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WorkflowScreenScheme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workflowscreenscheme"/>
    <w:p>
      <w:pPr>
        <w:pStyle w:val="Heading1"/>
      </w:pPr>
      <w:r>
        <w:t xml:space="preserve">WorkflowScreenScheme</w:t>
      </w:r>
    </w:p>
    <w:p>
      <w:pPr>
        <w:pStyle w:val="FirstParagraph"/>
      </w:pPr>
      <w:r>
        <w:t xml:space="preserve">Модуль</w:t>
      </w:r>
      <w:r>
        <w:t xml:space="preserve"> </w:t>
      </w:r>
      <w:r>
        <w:rPr>
          <w:rStyle w:val="VerbatimChar"/>
        </w:rPr>
        <w:t xml:space="preserve">WorkflowScreenScheme</w:t>
      </w:r>
      <w:r>
        <w:t xml:space="preserve"> </w:t>
      </w:r>
      <w:r>
        <w:t xml:space="preserve">хранит схемы выбора экранов. Схема связывает тип записи и ключ операции с конкретным</w:t>
      </w:r>
      <w:r>
        <w:t xml:space="preserve"> </w:t>
      </w:r>
      <w:r>
        <w:rPr>
          <w:rStyle w:val="VerbatimChar"/>
        </w:rPr>
        <w:t xml:space="preserve">WorkflowScreen</w:t>
      </w:r>
      <w:r>
        <w:t xml:space="preserve">.</w:t>
      </w:r>
    </w:p>
    <w:bookmarkStart w:id="9" w:name="запись-workflowscreenscheme"/>
    <w:p>
      <w:pPr>
        <w:pStyle w:val="Heading2"/>
      </w:pPr>
      <w:r>
        <w:t xml:space="preserve">1. Запись WORKFLOWSCREENSCHEME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920</w:t>
            </w:r>
          </w:p>
        </w:tc>
        <w:tc>
          <w:tcPr/>
          <w:p>
            <w:pPr>
              <w:pStyle w:val="Compact"/>
            </w:pPr>
            <w:r>
              <w:t xml:space="preserve">тип записи</w:t>
            </w:r>
            <w:r>
              <w:t xml:space="preserve"> </w:t>
            </w:r>
            <w:r>
              <w:rPr>
                <w:rStyle w:val="VerbatimChar"/>
              </w:rPr>
              <w:t xml:space="preserve">WORKFLOWSCREENSCHEME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1^A</w:t>
            </w:r>
          </w:p>
        </w:tc>
        <w:tc>
          <w:tcPr/>
          <w:p>
            <w:pPr>
              <w:pStyle w:val="Compact"/>
            </w:pPr>
            <w:r>
              <w:t xml:space="preserve">ключ workflow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1^B</w:t>
            </w:r>
          </w:p>
        </w:tc>
        <w:tc>
          <w:tcPr/>
          <w:p>
            <w:pPr>
              <w:pStyle w:val="Compact"/>
            </w:pPr>
            <w:r>
              <w:t xml:space="preserve">ключ схемы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1^C</w:t>
            </w:r>
          </w:p>
        </w:tc>
        <w:tc>
          <w:tcPr/>
          <w:p>
            <w:pPr>
              <w:pStyle w:val="Compact"/>
            </w:pPr>
            <w:r>
              <w:t xml:space="preserve">название схемы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1^D</w:t>
            </w:r>
          </w:p>
        </w:tc>
        <w:tc>
          <w:tcPr/>
          <w:p>
            <w:pPr>
              <w:pStyle w:val="Compact"/>
            </w:pPr>
            <w:r>
              <w:t xml:space="preserve">активность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1^E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2^A</w:t>
            </w:r>
          </w:p>
        </w:tc>
        <w:tc>
          <w:tcPr/>
          <w:p>
            <w:pPr>
              <w:pStyle w:val="Compact"/>
            </w:pPr>
            <w:r>
              <w:t xml:space="preserve">тип записи</w:t>
            </w:r>
            <w:r>
              <w:t xml:space="preserve"> </w:t>
            </w:r>
            <w:r>
              <w:rPr>
                <w:rStyle w:val="VerbatimChar"/>
              </w:rPr>
              <w:t xml:space="preserve">v920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2^B</w:t>
            </w:r>
          </w:p>
        </w:tc>
        <w:tc>
          <w:tcPr/>
          <w:p>
            <w:pPr>
              <w:pStyle w:val="Compact"/>
            </w:pPr>
            <w:r>
              <w:t xml:space="preserve">ключ операции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2^C</w:t>
            </w:r>
          </w:p>
        </w:tc>
        <w:tc>
          <w:tcPr/>
          <w:p>
            <w:pPr>
              <w:pStyle w:val="Compact"/>
            </w:pPr>
            <w:r>
              <w:t xml:space="preserve">ключ экрана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2^D</w:t>
            </w:r>
          </w:p>
        </w:tc>
        <w:tc>
          <w:tcPr/>
          <w:p>
            <w:pPr>
              <w:pStyle w:val="Compact"/>
            </w:pPr>
            <w:r>
              <w:t xml:space="preserve">название строки схемы</w:t>
            </w:r>
          </w:p>
        </w:tc>
      </w:tr>
    </w:tbl>
    <w:bookmarkEnd w:id="9"/>
    <w:bookmarkStart w:id="10" w:name="как-выбирается-экран"/>
    <w:p>
      <w:pPr>
        <w:pStyle w:val="Heading2"/>
      </w:pPr>
      <w:r>
        <w:t xml:space="preserve">2. Как выбирается экран</w:t>
      </w:r>
    </w:p>
    <w:p>
      <w:pPr>
        <w:pStyle w:val="FirstParagraph"/>
      </w:pPr>
      <w:r>
        <w:t xml:space="preserve">Проект задает схему экранов по умолчанию или отдельную схему для конкретного типа записи. При выполнении операции Workflow берет из схемы строку по паре</w:t>
      </w:r>
      <w:r>
        <w:t xml:space="preserve"> </w:t>
      </w:r>
      <w:r>
        <w:rPr>
          <w:rStyle w:val="VerbatimChar"/>
        </w:rPr>
        <w:t xml:space="preserve">v920</w:t>
      </w:r>
      <w:r>
        <w:t xml:space="preserve"> </w:t>
      </w:r>
      <w:r>
        <w:t xml:space="preserve">и ключ операции.</w:t>
      </w:r>
    </w:p>
    <w:p>
      <w:pPr>
        <w:pStyle w:val="BodyText"/>
      </w:pPr>
      <w:r>
        <w:t xml:space="preserve">Если строка не найдена или экран пустой, форма не открывается.</w:t>
      </w:r>
    </w:p>
    <w:bookmarkEnd w:id="10"/>
    <w:bookmarkStart w:id="11" w:name="использование"/>
    <w:p>
      <w:pPr>
        <w:pStyle w:val="Heading2"/>
      </w:pPr>
      <w:r>
        <w:t xml:space="preserve">3. Использование</w:t>
      </w:r>
    </w:p>
    <w:p>
      <w:pPr>
        <w:pStyle w:val="FirstParagraph"/>
      </w:pPr>
      <w:r>
        <w:t xml:space="preserve">Типовые методы: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Метод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CreateScheme()</w:t>
            </w:r>
          </w:p>
        </w:tc>
        <w:tc>
          <w:tcPr/>
          <w:p>
            <w:pPr>
              <w:pStyle w:val="Compact"/>
            </w:pPr>
            <w:r>
              <w:t xml:space="preserve">создать схему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GetSchemes()</w:t>
            </w:r>
          </w:p>
        </w:tc>
        <w:tc>
          <w:tcPr/>
          <w:p>
            <w:pPr>
              <w:pStyle w:val="Compact"/>
            </w:pPr>
            <w:r>
              <w:t xml:space="preserve">получить схемы workflow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GetSchemeByKey()</w:t>
            </w:r>
          </w:p>
        </w:tc>
        <w:tc>
          <w:tcPr/>
          <w:p>
            <w:pPr>
              <w:pStyle w:val="Compact"/>
            </w:pPr>
            <w:r>
              <w:t xml:space="preserve">найти схему по ключу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GetScreenKeyForProjectOperation()</w:t>
            </w:r>
          </w:p>
        </w:tc>
        <w:tc>
          <w:tcPr/>
          <w:p>
            <w:pPr>
              <w:pStyle w:val="Compact"/>
            </w:pPr>
            <w:r>
              <w:t xml:space="preserve">найти экран для операции проекта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GetSchemeSelectList()</w:t>
            </w:r>
          </w:p>
        </w:tc>
        <w:tc>
          <w:tcPr/>
          <w:p>
            <w:pPr>
              <w:pStyle w:val="Compact"/>
            </w:pPr>
            <w:r>
              <w:t xml:space="preserve">сформировать список выбора</w:t>
            </w:r>
          </w:p>
        </w:tc>
      </w:tr>
    </w:tbl>
    <w:bookmarkEnd w:id="11"/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WorkflowScreenScheme</dc:title>
  <dc:creator/>
  <cp:keywords/>
  <dcterms:created xsi:type="dcterms:W3CDTF">2026-10-04T04:00:09Z</dcterms:created>
  <dcterms:modified xsi:type="dcterms:W3CDTF">2026-10-04T04:00:09Z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