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5a02a98df25d7894862918a8d0525ca9fbc585"/>
    <w:p>
      <w:pPr>
        <w:pStyle w:val="Heading1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09.07.2025 05:43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3"/>
    <w:p>
      <w:pPr>
        <w:pStyle w:val="Heading3"/>
      </w:pPr>
      <w:r>
        <w:t xml:space="preserve">1.1. 🔗 Соответствует задача: I128-1743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[I128-1743]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749"/>
    <w:p>
      <w:pPr>
        <w:pStyle w:val="Heading3"/>
      </w:pPr>
      <w:r>
        <w:t xml:space="preserve">1.2. 🔗 Соответствует задача: I128-1749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[I128-1749]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[I128-1739] Разбиение fst БД ЭК на блоки и перенос в deposit. Использование вложенности FST в БД ЭК. Удаление IFS</dc:title>
  <dc:creator/>
  <cp:keywords/>
  <dcterms:created xsi:type="dcterms:W3CDTF">2026-10-03T11:42:04Z</dcterms:created>
  <dcterms:modified xsi:type="dcterms:W3CDTF">2026-10-03T11:42:04Z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