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[I128-2420] Права доступа и иерархия модульных страниц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98e20cdcd741ecb4e03723a14216151242978"/>
    <w:p>
      <w:pPr>
        <w:pStyle w:val="Heading1"/>
      </w:pPr>
      <w:r>
        <w:t xml:space="preserve">[I128-2420] Права доступа и иерархия модульных страниц Pages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Pages/ModulePages</w:t>
      </w:r>
      <w:r>
        <w:t xml:space="preserve"> </w:t>
      </w:r>
      <w:r>
        <w:t xml:space="preserve">- настройка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прямых модульных страниц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Pages/Root</w:t>
      </w:r>
      <w:r>
        <w:t xml:space="preserve"> </w:t>
      </w:r>
      <w:r>
        <w:t xml:space="preserve">- добавлена ссылка на новый раздел о модульных страницах.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Pages/Purpose</w:t>
      </w:r>
      <w:r>
        <w:t xml:space="preserve"> </w:t>
      </w:r>
      <w:r>
        <w:t xml:space="preserve">- уточнено, что для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 </w:t>
      </w:r>
      <w:r>
        <w:t xml:space="preserve">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идентификатором, чтобы задать права, заголовки и место в иерархии.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Pages/SystemPages</w:t>
      </w:r>
      <w:r>
        <w:t xml:space="preserve"> </w:t>
      </w:r>
      <w:r>
        <w:t xml:space="preserve">- добавлена ссылка на альтернативный сценарий для интерфейсов с прямым путем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назначение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прямого пути модуля, поля настройки, 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проверка прав просмотра и типовые причины, по которым страница может не открываться.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8"/>
    <w:p>
      <w:pPr>
        <w:pStyle w:val="Heading3"/>
      </w:pPr>
      <w:r>
        <w:t xml:space="preserve">1.1. 🔗 Соответствует задача: I128-2418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[I128-2418]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[I128-2420] Права доступа и иерархия модульных страниц Pages</dc:title>
  <dc:creator/>
  <cp:keywords/>
  <dcterms:created xsi:type="dcterms:W3CDTF">2026-10-03T13:26:59Z</dcterms:created>
  <dcterms:modified xsi:type="dcterms:W3CDTF">2026-10-03T13:26:59Z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