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[I128-2168] Перенос внешних функций модуля i128f в класс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1c09a79af4baf45852350c4201827ae5db062a3"/>
    <w:p>
      <w:pPr>
        <w:pStyle w:val="Heading1"/>
      </w:pPr>
      <w:r>
        <w:t xml:space="preserve">[I128-2168] Перенос внешних функций модуля i128f в класс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Ускорение работы функций ядра системы.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80"/>
    <w:p>
      <w:pPr>
        <w:pStyle w:val="Heading3"/>
      </w:pPr>
      <w:r>
        <w:t xml:space="preserve">1.1. 🔗 Соответствует задача: I128-2180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[I128-2180]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[I128-2168] Перенос внешних функций модуля i128f в класс модуля i128f</dc:title>
  <dc:creator/>
  <cp:keywords/>
  <dcterms:created xsi:type="dcterms:W3CDTF">2026-10-04T05:03:45Z</dcterms:created>
  <dcterms:modified xsi:type="dcterms:W3CDTF">2026-10-04T05:03:45Z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