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[I128-1082]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a982b326a003040ece41927ec23dde4f083a6"/>
    <w:p>
      <w:pPr>
        <w:pStyle w:val="Heading1"/>
      </w:pPr>
      <w:r>
        <w:t xml:space="preserve">[I128-1082]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уточнено,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штрих-коды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уточнено, что настройка проверки фонда ищет экземпляры не только по штрих-коду,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Help</w:t>
      </w:r>
      <w:r>
        <w:rPr>
          <w:strike/>
        </w:rPr>
        <w:t xml:space="preserve">документация по проверке фонда теперь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[I128-1082] Проверка фонда по штрих-кодам и инвентарным номерам</dc:title>
  <dc:creator/>
  <cp:keywords/>
  <dcterms:created xsi:type="dcterms:W3CDTF">2026-10-03T19:38:05Z</dcterms:created>
  <dcterms:modified xsi:type="dcterms:W3CDTF">2026-10-03T19:38:05Z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