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Папки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пки"/>
    <w:p>
      <w:pPr>
        <w:pStyle w:val="Heading1"/>
      </w:pPr>
      <w:r>
        <w:t xml:space="preserve">Папки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Folder</w:t>
      </w:r>
      <w:r>
        <w:t xml:space="preserve"> </w:t>
      </w:r>
      <w:r>
        <w:t xml:space="preserve">хранит иерархические папки в виде объектных записей. Папки могут использоваться как универсальные справочники и как дерево связанных объектов.</w:t>
      </w:r>
    </w:p>
    <w:bookmarkStart w:id="12" w:name="назначение-модуля-folder"/>
    <w:p>
      <w:pPr>
        <w:pStyle w:val="Heading2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3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Папки</dc:title>
  <dc:creator/>
  <cp:keywords/>
  <dcterms:created xsi:type="dcterms:W3CDTF">2026-10-03T09:37:22Z</dcterms:created>
  <dcterms:modified xsi:type="dcterms:W3CDTF">2026-10-03T09:37:22Z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