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Авторитетный файл географических названий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a816d6c8b2f8da97a9f7003c4d821fcc112e366"/>
    <w:p>
      <w:pPr>
        <w:pStyle w:val="Heading1"/>
      </w:pPr>
      <w:r>
        <w:t xml:space="preserve">Авторитетный файл географических названий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ATHRG</w:t>
      </w:r>
      <w:r>
        <w:t xml:space="preserve"> </w:t>
      </w:r>
      <w:r>
        <w:t xml:space="preserve">ведёт авторитетные записи географических названий.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, открываются через полевой редактор и применяются при контроле географических заголовков.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географических названий.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заголовка.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GetATHRGNodes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географических названий.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авторитетной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 </w:t>
      </w:r>
      <w:r>
        <w:t xml:space="preserve">используются как контролируемый источник географических рубрик и связанных вариантов названий.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Авторитетный файл географических названий</dc:title>
  <dc:creator/>
  <cp:keywords/>
  <dcterms:created xsi:type="dcterms:W3CDTF">2026-10-03T14:21:00Z</dcterms:created>
  <dcterms:modified xsi:type="dcterms:W3CDTF">2026-10-03T14:21:00Z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