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Таблицы переформатирования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аблицы-переформатирования-fst"/>
    <w:p>
      <w:pPr>
        <w:pStyle w:val="Heading1"/>
      </w:pPr>
      <w:r>
        <w:t xml:space="preserve">Таблицы переформатирования FST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FST</w:t>
      </w:r>
      <w:r>
        <w:t xml:space="preserve"> </w:t>
      </w:r>
      <w:r>
        <w:t xml:space="preserve">загружает таблицы переформатирования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базы ИРБИС, кеширует их разобранное представление и применяет таблицу к записи.</w:t>
      </w:r>
    </w:p>
    <w:bookmarkStart w:id="11" w:name="назначение-модуля-fst"/>
    <w:p>
      <w:pPr>
        <w:pStyle w:val="Heading2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Таблицы переформатирования FST</dc:title>
  <dc:creator/>
  <cp:keywords/>
  <dcterms:created xsi:type="dcterms:W3CDTF">2026-10-08T03:30:27Z</dcterms:created>
  <dcterms:modified xsi:type="dcterms:W3CDTF">2026-10-08T03:30:27Z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