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43.png" ContentType="image/png"/>
  <Override PartName="/word/media/rId47.png" ContentType="image/png"/>
  <Override PartName="/word/media/rId51.png" ContentType="image/png"/>
  <Override PartName="/word/media/rId55.png" ContentType="image/png"/>
  <Override PartName="/word/media/rId59.png" ContentType="image/png"/>
  <Override PartName="/word/media/rId71.png" ContentType="image/png"/>
  <Override PartName="/word/media/rId75.png" ContentType="image/png"/>
  <Override PartName="/word/media/rId79.png" ContentType="image/png"/>
  <Override PartName="/word/media/rId85.png" ContentType="image/png"/>
  <Override PartName="/word/media/rId89.png" ContentType="image/png"/>
  <Override PartName="/word/media/rId12.png" ContentType="image/png"/>
  <Override PartName="/word/media/rId15.png" ContentType="image/png"/>
  <Override PartName="/word/media/rId19.png" ContentType="image/png"/>
  <Override PartName="/word/media/rId26.png" ContentType="image/png"/>
  <Override PartName="/word/media/rId30.png" ContentType="image/png"/>
  <Override PartName="/word/media/rId34.png" ContentType="image/png"/>
  <Override PartName="/word/media/rId39.png" ContentType="image/png"/>
  <Override PartName="/word/media/rId63.png" ContentType="image/png"/>
  <Override PartName="/word/media/rId99.png" ContentType="image/png"/>
  <Override PartName="/word/media/rId2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Результаты поиска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04" w:name="результаты-поиска"/>
    <w:p>
      <w:pPr>
        <w:pStyle w:val="Heading1"/>
      </w:pPr>
      <w:r>
        <w:t xml:space="preserve">Результаты поиска</w:t>
      </w:r>
    </w:p>
    <w:p>
      <w:pPr>
        <w:pStyle w:val="FirstParagraph"/>
      </w:pPr>
      <w:r>
        <w:t xml:space="preserve">Страница результатов показывает найденные библиографические записи и набор действий, доступных для текущей записи или для отмеченной группы записей. Состав кнопок зависит от настроек профиля, прав пользователя и данных в выбранной записи.</w:t>
      </w:r>
    </w:p>
    <w:bookmarkStart w:id="9" w:name="карточка-результата"/>
    <w:p>
      <w:pPr>
        <w:pStyle w:val="Heading2"/>
      </w:pPr>
      <w:r>
        <w:t xml:space="preserve">1. Карточка результата</w:t>
      </w:r>
    </w:p>
    <w:p>
      <w:pPr>
        <w:pStyle w:val="FirstParagraph"/>
      </w:pPr>
      <w:r>
        <w:t xml:space="preserve">В Bootstrap-представлении каждая найденная запись выводится карточкой: слева отображается обложка, справа - тип издания, автор, заглавие, дополнительные сведения и кнопки доступных действий.</w:t>
      </w:r>
    </w:p>
    <w:p>
      <w:pPr>
        <w:pStyle w:val="BodyText"/>
      </w:pPr>
      <w:r>
        <w:t xml:space="preserve">Если в библиографической записи заполнено возрастное ограничение, оно выводится в верхней правой части карточки отдельной темной меткой. Для записей с признаком обязательного ограничения система показывает метку</w:t>
      </w:r>
      <w:r>
        <w:t xml:space="preserve"> </w:t>
      </w:r>
      <w:r>
        <w:rPr>
          <w:rStyle w:val="VerbatimChar"/>
        </w:rPr>
        <w:t xml:space="preserve">18+</w:t>
      </w:r>
      <w:r>
        <w:t xml:space="preserve">; в остальных случаях выводится текст ограничения из данных записи. Для номеров журналов метка может формироваться по связанной записи журнала.</w:t>
      </w:r>
    </w:p>
    <w:bookmarkEnd w:id="9"/>
    <w:bookmarkStart w:id="10" w:name="сортировка-результатов"/>
    <w:p>
      <w:pPr>
        <w:pStyle w:val="Heading2"/>
      </w:pPr>
      <w:r>
        <w:t xml:space="preserve">2. Сортировка результатов</w:t>
      </w:r>
    </w:p>
    <w:p>
      <w:pPr>
        <w:pStyle w:val="FirstParagraph"/>
      </w:pPr>
      <w:r>
        <w:t xml:space="preserve">Если в профиле АРМ «Читатель» включена настройка «Показывать сортировку в результатах поиска», в панели «Управление поиском» отображается список</w:t>
      </w:r>
      <w:r>
        <w:t xml:space="preserve"> </w:t>
      </w:r>
      <w:r>
        <w:rPr>
          <w:b/>
          <w:bCs/>
        </w:rPr>
        <w:t xml:space="preserve">Сортировка</w:t>
      </w:r>
      <w:r>
        <w:t xml:space="preserve">. Пользователь выбирает поле и направление, после чего система снова загружает первую страницу результатов в выбранном порядке.</w:t>
      </w:r>
    </w:p>
    <w:p>
      <w:pPr>
        <w:pStyle w:val="BodyText"/>
      </w:pPr>
      <w:r>
        <w:t xml:space="preserve">Список содержит вариант «Дата ввода» и поля из таблицы «Настройка сортировки» профиля. Для каждого поля выводятся два направления: «по возрастанию» и «по убыванию». Выбор варианта обновляет параметры поиска</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поэтому выбранный порядок сохраняется в адресе страницы и применяется при дальнейшем листании результатов.</w:t>
      </w:r>
    </w:p>
    <w:p>
      <w:pPr>
        <w:pStyle w:val="BodyText"/>
      </w:pPr>
      <w:r>
        <w:t xml:space="preserve">Администратор настраивает список в АРМ «Администратор»: модуль «АРМ Читатель» -&gt; профиль нужного интерфейса -&gt; блок «Настройка окна вывода результата» -&gt; «Настройка сортировки». В этом блоке можно включить или скрыть сортировку в результатах, выбрать режим «Использовать префиксную сортировку» и заполнить таблицу «Настройка сортировки». В таблице поле «Критерий» задает значение сортировки, а поле «Название» - подпись варианта для пользователя.</w:t>
      </w:r>
    </w:p>
    <w:p>
      <w:pPr>
        <w:pStyle w:val="BodyText"/>
      </w:pPr>
      <w:r>
        <w:t xml:space="preserve">Если включена префиксная сортировка, система добавляет к критерию префикс</w:t>
      </w:r>
      <w:r>
        <w:t xml:space="preserve"> </w:t>
      </w:r>
      <w:r>
        <w:rPr>
          <w:rStyle w:val="VerbatimChar"/>
        </w:rPr>
        <w:t xml:space="preserve">pref:</w:t>
      </w:r>
      <w:r>
        <w:t xml:space="preserve"> </w:t>
      </w:r>
      <w:r>
        <w:t xml:space="preserve">и сортирует по словарному префиксу ИРБИС. Если режим выключен, критерий передается как обычный ключ сортировки.</w:t>
      </w:r>
    </w:p>
    <w:bookmarkEnd w:id="10"/>
    <w:bookmarkStart w:id="11" w:name="дополнительные-блоки-результата"/>
    <w:p>
      <w:pPr>
        <w:pStyle w:val="Heading2"/>
      </w:pPr>
      <w:r>
        <w:t xml:space="preserve">3. Дополнительные блоки результата</w:t>
      </w:r>
    </w:p>
    <w:p>
      <w:pPr>
        <w:pStyle w:val="FirstParagraph"/>
      </w:pPr>
      <w:r>
        <w:t xml:space="preserve">Если поисковый запрос найден не только в основных полях краткого описания, карточка записи может показать дополнительные поясняющие блоки.</w:t>
      </w:r>
    </w:p>
    <w:p>
      <w:pPr>
        <w:pStyle w:val="BodyText"/>
      </w:pPr>
      <w:r>
        <w:rPr>
          <w:b/>
          <w:bCs/>
        </w:rPr>
        <w:t xml:space="preserve">Найдено в доп. точках доступа</w:t>
      </w:r>
      <w:r>
        <w:t xml:space="preserve"> </w:t>
      </w:r>
      <w:r>
        <w:t xml:space="preserve">- блок появляется, когда запрос совпал с дополнительной точкой доступа записи, например с фамилией или инициалами составителя, редактора или другого ответственного лица. Совпавшая часть выводится с визуальной подсветкой, чтобы было понятно, какое именно значение привело запись в выдачу.</w:t>
      </w:r>
    </w:p>
    <w:p>
      <w:pPr>
        <w:pStyle w:val="BodyText"/>
      </w:pPr>
      <w:r>
        <w:rPr>
          <w:b/>
          <w:bCs/>
        </w:rPr>
        <w:t xml:space="preserve">Найдено в полном тексте</w:t>
      </w:r>
      <w:r>
        <w:t xml:space="preserve"> </w:t>
      </w:r>
      <w:r>
        <w:t xml:space="preserve">- блок появляется для записей, связанных с проиндексированным полным текстом. В нем показывается количество страниц с совпадениями и фрагменты текста по страницам. Ссылка в заголовке найденной страницы открывает просмотрщик полного текста на этой странице и передает поисковый запрос в параметре</w:t>
      </w:r>
      <w:r>
        <w:t xml:space="preserve"> </w:t>
      </w:r>
      <w:r>
        <w:rPr>
          <w:rStyle w:val="VerbatimChar"/>
        </w:rPr>
        <w:t xml:space="preserve">squery</w:t>
      </w:r>
      <w:r>
        <w:t xml:space="preserve">, чтобы найденные слова подсвечивались при просмотре.</w:t>
      </w:r>
    </w:p>
    <w:p>
      <w:pPr>
        <w:pStyle w:val="BodyText"/>
      </w:pPr>
      <w:r>
        <w:t xml:space="preserve">@@</w:t>
      </w:r>
      <w:r>
        <w:t xml:space="preserve">@info</w:t>
      </w:r>
      <w:r>
        <w:t xml:space="preserve"> </w:t>
      </w:r>
      <w:r>
        <w:t xml:space="preserve">Дополнительные блоки выводятся только при наличии соответствующих данных в записи, полнотекстового индекса и прав доступа к полному тексту. Если совпадение найдено только в обычных библиографических полях, карточка может отображаться без этих пояснений.</w:t>
      </w:r>
      <w:r>
        <w:t xml:space="preserve"> </w:t>
      </w:r>
      <w:r>
        <w:t xml:space="preserve">@@@</w:t>
      </w:r>
    </w:p>
    <w:bookmarkEnd w:id="11"/>
    <w:bookmarkStart w:id="18" w:name="навигация-по-найденным-записям"/>
    <w:p>
      <w:pPr>
        <w:pStyle w:val="Heading2"/>
      </w:pPr>
      <w:r>
        <w:t xml:space="preserve">Навигация по найденным записям</w:t>
      </w:r>
    </w:p>
    <w:p>
      <w:pPr>
        <w:pStyle w:val="FirstParagraph"/>
      </w:pPr>
      <w:r>
        <w:t xml:space="preserve">Результаты поиска выводятся списком найденных документов. По умолчанию на одной странице отображается 20 записей. Если найдено больше записей, используйте кнопки листания в нижней части страницы.</w:t>
      </w:r>
    </w:p>
    <w:p>
      <w:pPr>
        <w:pStyle w:val="CaptionedFigure"/>
      </w:pPr>
      <w:r>
        <w:drawing>
          <wp:inline>
            <wp:extent cx="5334000" cy="3490882"/>
            <wp:effectExtent b="0" l="0" r="0" t="0"/>
            <wp:docPr descr="Рисунок 1 - Результаты поиска" title="Результаты поиска" id="13" name="Picture"/>
            <a:graphic>
              <a:graphicData uri="http://schemas.openxmlformats.org/drawingml/2006/picture">
                <pic:pic>
                  <pic:nvPicPr>
                    <pic:cNvPr descr="modules/EC/Help/img/p3.png" id="14" name="Picture"/>
                    <pic:cNvPicPr>
                      <a:picLocks noChangeArrowheads="1" noChangeAspect="1"/>
                    </pic:cNvPicPr>
                  </pic:nvPicPr>
                  <pic:blipFill>
                    <a:blip r:embed="rId12"/>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Результаты поиска</w:t>
      </w:r>
    </w:p>
    <w:p>
      <w:pPr>
        <w:pStyle w:val="CaptionedFigure"/>
      </w:pPr>
      <w:r>
        <w:drawing>
          <wp:inline>
            <wp:extent cx="3099334" cy="346509"/>
            <wp:effectExtent b="0" l="0" r="0" t="0"/>
            <wp:docPr descr="Рисунок 2 - Кнопки листания страниц результатов поиска" title="Кнопки листания страниц результатов поиска" id="16" name="Picture"/>
            <a:graphic>
              <a:graphicData uri="http://schemas.openxmlformats.org/drawingml/2006/picture">
                <pic:pic>
                  <pic:nvPicPr>
                    <pic:cNvPr descr="modules/EC/Help/img/p4.png" id="17" name="Picture"/>
                    <pic:cNvPicPr>
                      <a:picLocks noChangeArrowheads="1" noChangeAspect="1"/>
                    </pic:cNvPicPr>
                  </pic:nvPicPr>
                  <pic:blipFill>
                    <a:blip r:embed="rId15"/>
                    <a:stretch>
                      <a:fillRect/>
                    </a:stretch>
                  </pic:blipFill>
                  <pic:spPr bwMode="auto">
                    <a:xfrm>
                      <a:off x="0" y="0"/>
                      <a:ext cx="3099334" cy="346509"/>
                    </a:xfrm>
                    <a:prstGeom prst="rect">
                      <a:avLst/>
                    </a:prstGeom>
                    <a:noFill/>
                    <a:ln w="9525">
                      <a:noFill/>
                      <a:headEnd/>
                      <a:tailEnd/>
                    </a:ln>
                  </pic:spPr>
                </pic:pic>
              </a:graphicData>
            </a:graphic>
          </wp:inline>
        </w:drawing>
      </w:r>
    </w:p>
    <w:p>
      <w:pPr>
        <w:pStyle w:val="ImageCaption"/>
      </w:pPr>
      <w:r>
        <w:t xml:space="preserve">Рисунок 2 - Кнопки листания страниц результатов поиска</w:t>
      </w:r>
    </w:p>
    <w:bookmarkEnd w:id="18"/>
    <w:bookmarkStart w:id="93" w:name="действия-с-найденными-записями"/>
    <w:p>
      <w:pPr>
        <w:pStyle w:val="Heading2"/>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20" name="Picture"/>
            <a:graphic>
              <a:graphicData uri="http://schemas.openxmlformats.org/drawingml/2006/picture">
                <pic:pic>
                  <pic:nvPicPr>
                    <pic:cNvPr descr="modules/EC/Help/img/p5.png" id="21" name="Picture"/>
                    <pic:cNvPicPr>
                      <a:picLocks noChangeArrowheads="1" noChangeAspect="1"/>
                    </pic:cNvPicPr>
                  </pic:nvPicPr>
                  <pic:blipFill>
                    <a:blip r:embed="rId19"/>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25" w:name="групповые-действия-с-найденными-записями"/>
    <w:p>
      <w:pPr>
        <w:pStyle w:val="Heading3"/>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23" name="Picture"/>
            <a:graphic>
              <a:graphicData uri="http://schemas.openxmlformats.org/drawingml/2006/picture">
                <pic:pic>
                  <pic:nvPicPr>
                    <pic:cNvPr descr="modules/EC/Help/img/search-result-group-actions.png" id="24" name="Picture"/>
                    <pic:cNvPicPr>
                      <a:picLocks noChangeArrowheads="1" noChangeAspect="1"/>
                    </pic:cNvPicPr>
                  </pic:nvPicPr>
                  <pic:blipFill>
                    <a:blip r:embed="rId22"/>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1"/>
        </w:numPr>
      </w:pPr>
      <w:r>
        <w:rPr>
          <w:b/>
          <w:bCs/>
        </w:rPr>
        <w:t xml:space="preserve">Печать</w:t>
      </w:r>
      <w:r>
        <w:t xml:space="preserve"> </w:t>
      </w:r>
      <w:r>
        <w:t xml:space="preserve">- открывает выбор записей и печатной формы.</w:t>
      </w:r>
    </w:p>
    <w:p>
      <w:pPr>
        <w:pStyle w:val="Compact"/>
        <w:numPr>
          <w:ilvl w:val="0"/>
          <w:numId w:val="1001"/>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1"/>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1"/>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25"/>
    <w:bookmarkStart w:id="29" w:name="печать-отобранных-документов"/>
    <w:p>
      <w:pPr>
        <w:pStyle w:val="Heading3"/>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27" name="Picture"/>
            <a:graphic>
              <a:graphicData uri="http://schemas.openxmlformats.org/drawingml/2006/picture">
                <pic:pic>
                  <pic:nvPicPr>
                    <pic:cNvPr descr="modules/EC/Help/img/p6.png" id="28" name="Picture"/>
                    <pic:cNvPicPr>
                      <a:picLocks noChangeArrowheads="1" noChangeAspect="1"/>
                    </pic:cNvPicPr>
                  </pic:nvPicPr>
                  <pic:blipFill>
                    <a:blip r:embed="rId26"/>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29"/>
    <w:bookmarkStart w:id="33" w:name="экспорт-отобранных-записей"/>
    <w:p>
      <w:pPr>
        <w:pStyle w:val="Heading3"/>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2"/>
        </w:numPr>
      </w:pPr>
      <w:r>
        <w:t xml:space="preserve">какие записи экспортировать: все найденные, отмеченные или все найденные кроме отмеченных;</w:t>
      </w:r>
    </w:p>
    <w:p>
      <w:pPr>
        <w:pStyle w:val="Compact"/>
        <w:numPr>
          <w:ilvl w:val="0"/>
          <w:numId w:val="1002"/>
        </w:numPr>
      </w:pPr>
      <w:r>
        <w:t xml:space="preserve">ТВП, который будет использован для формирования представления;</w:t>
      </w:r>
    </w:p>
    <w:p>
      <w:pPr>
        <w:pStyle w:val="Compact"/>
        <w:numPr>
          <w:ilvl w:val="0"/>
          <w:numId w:val="1002"/>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2"/>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31" name="Picture"/>
            <a:graphic>
              <a:graphicData uri="http://schemas.openxmlformats.org/drawingml/2006/picture">
                <pic:pic>
                  <pic:nvPicPr>
                    <pic:cNvPr descr="modules/EC/Help/img/p7.png" id="32" name="Picture"/>
                    <pic:cNvPicPr>
                      <a:picLocks noChangeArrowheads="1" noChangeAspect="1"/>
                    </pic:cNvPicPr>
                  </pic:nvPicPr>
                  <pic:blipFill>
                    <a:blip r:embed="rId30"/>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33"/>
    <w:bookmarkStart w:id="37" w:name="просмотр-полного-описания"/>
    <w:p>
      <w:pPr>
        <w:pStyle w:val="Heading3"/>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35" name="Picture"/>
            <a:graphic>
              <a:graphicData uri="http://schemas.openxmlformats.org/drawingml/2006/picture">
                <pic:pic>
                  <pic:nvPicPr>
                    <pic:cNvPr descr="modules/EC/Help/img/p8.png" id="36" name="Picture"/>
                    <pic:cNvPicPr>
                      <a:picLocks noChangeArrowheads="1" noChangeAspect="1"/>
                    </pic:cNvPicPr>
                  </pic:nvPicPr>
                  <pic:blipFill>
                    <a:blip r:embed="rId34"/>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37"/>
    <w:bookmarkStart w:id="38" w:name="просмотр-аннотации-к-изданию"/>
    <w:p>
      <w:pPr>
        <w:pStyle w:val="Heading3"/>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38"/>
    <w:bookmarkStart w:id="42" w:name="просмотр-ключевых-слов"/>
    <w:p>
      <w:pPr>
        <w:pStyle w:val="Heading3"/>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40" name="Picture"/>
            <a:graphic>
              <a:graphicData uri="http://schemas.openxmlformats.org/drawingml/2006/picture">
                <pic:pic>
                  <pic:nvPicPr>
                    <pic:cNvPr descr="modules/EC/Help/img/p9.png" id="41" name="Picture"/>
                    <pic:cNvPicPr>
                      <a:picLocks noChangeArrowheads="1" noChangeAspect="1"/>
                    </pic:cNvPicPr>
                  </pic:nvPicPr>
                  <pic:blipFill>
                    <a:blip r:embed="rId39"/>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42"/>
    <w:bookmarkStart w:id="46" w:name="просмотр-систематических-индексов"/>
    <w:p>
      <w:pPr>
        <w:pStyle w:val="Heading3"/>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44" name="Picture"/>
            <a:graphic>
              <a:graphicData uri="http://schemas.openxmlformats.org/drawingml/2006/picture">
                <pic:pic>
                  <pic:nvPicPr>
                    <pic:cNvPr descr="modules/EC/Help/img/p10.png" id="45" name="Picture"/>
                    <pic:cNvPicPr>
                      <a:picLocks noChangeArrowheads="1" noChangeAspect="1"/>
                    </pic:cNvPicPr>
                  </pic:nvPicPr>
                  <pic:blipFill>
                    <a:blip r:embed="rId43"/>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46"/>
    <w:bookmarkStart w:id="50" w:name="просмотр-содержания"/>
    <w:p>
      <w:pPr>
        <w:pStyle w:val="Heading3"/>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48" name="Picture"/>
            <a:graphic>
              <a:graphicData uri="http://schemas.openxmlformats.org/drawingml/2006/picture">
                <pic:pic>
                  <pic:nvPicPr>
                    <pic:cNvPr descr="modules/EC/Help/img/p11.png" id="49" name="Picture"/>
                    <pic:cNvPicPr>
                      <a:picLocks noChangeArrowheads="1" noChangeAspect="1"/>
                    </pic:cNvPicPr>
                  </pic:nvPicPr>
                  <pic:blipFill>
                    <a:blip r:embed="rId47"/>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50"/>
    <w:bookmarkStart w:id="54" w:name="просмотр-полного-текста"/>
    <w:p>
      <w:pPr>
        <w:pStyle w:val="Heading3"/>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52" name="Picture"/>
            <a:graphic>
              <a:graphicData uri="http://schemas.openxmlformats.org/drawingml/2006/picture">
                <pic:pic>
                  <pic:nvPicPr>
                    <pic:cNvPr descr="modules/EC/Help/img/p12.png" id="53" name="Picture"/>
                    <pic:cNvPicPr>
                      <a:picLocks noChangeArrowheads="1" noChangeAspect="1"/>
                    </pic:cNvPicPr>
                  </pic:nvPicPr>
                  <pic:blipFill>
                    <a:blip r:embed="rId51"/>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54"/>
    <w:bookmarkStart w:id="58" w:name="Xbfacba57b2cdb08607cc56ea8411f93b610a181"/>
    <w:p>
      <w:pPr>
        <w:pStyle w:val="Heading3"/>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56" name="Picture"/>
            <a:graphic>
              <a:graphicData uri="http://schemas.openxmlformats.org/drawingml/2006/picture">
                <pic:pic>
                  <pic:nvPicPr>
                    <pic:cNvPr descr="modules/EC/Help/img/p13.png" id="57" name="Picture"/>
                    <pic:cNvPicPr>
                      <a:picLocks noChangeArrowheads="1" noChangeAspect="1"/>
                    </pic:cNvPicPr>
                  </pic:nvPicPr>
                  <pic:blipFill>
                    <a:blip r:embed="rId55"/>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58"/>
    <w:bookmarkStart w:id="62" w:name="уточнение-поиска"/>
    <w:p>
      <w:pPr>
        <w:pStyle w:val="Heading3"/>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60" name="Picture"/>
            <a:graphic>
              <a:graphicData uri="http://schemas.openxmlformats.org/drawingml/2006/picture">
                <pic:pic>
                  <pic:nvPicPr>
                    <pic:cNvPr descr="modules/EC/Help/img/p14.png" id="61" name="Picture"/>
                    <pic:cNvPicPr>
                      <a:picLocks noChangeArrowheads="1" noChangeAspect="1"/>
                    </pic:cNvPicPr>
                  </pic:nvPicPr>
                  <pic:blipFill>
                    <a:blip r:embed="rId59"/>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62"/>
    <w:bookmarkStart w:id="70" w:name="поиск-по-связи"/>
    <w:p>
      <w:pPr>
        <w:pStyle w:val="Heading3"/>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66" w:name="где-доступен-поиск"/>
    <w:p>
      <w:pPr>
        <w:pStyle w:val="Heading4"/>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64" name="Picture"/>
            <a:graphic>
              <a:graphicData uri="http://schemas.openxmlformats.org/drawingml/2006/picture">
                <pic:pic>
                  <pic:nvPicPr>
                    <pic:cNvPr descr="modules/EC/Help/img/search-link-full-description.png" id="65" name="Picture"/>
                    <pic:cNvPicPr>
                      <a:picLocks noChangeArrowheads="1" noChangeAspect="1"/>
                    </pic:cNvPicPr>
                  </pic:nvPicPr>
                  <pic:blipFill>
                    <a:blip r:embed="rId6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66"/>
    <w:bookmarkStart w:id="67" w:name="как-строится-связанный-запрос"/>
    <w:p>
      <w:pPr>
        <w:pStyle w:val="Heading4"/>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67"/>
    <w:bookmarkStart w:id="69" w:name="откуда-берутся-сценарии"/>
    <w:p>
      <w:pPr>
        <w:pStyle w:val="Heading4"/>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68">
        <w:r>
          <w:rPr>
            <w:rStyle w:val="Hyperlink"/>
          </w:rPr>
          <w:t xml:space="preserve">настройках поисковой формы</w:t>
        </w:r>
      </w:hyperlink>
      <w:r>
        <w:t xml:space="preserve">.</w:t>
      </w:r>
    </w:p>
    <w:bookmarkEnd w:id="69"/>
    <w:bookmarkEnd w:id="70"/>
    <w:bookmarkStart w:id="74" w:name="сохранение-поискового-запроса"/>
    <w:p>
      <w:pPr>
        <w:pStyle w:val="Heading3"/>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72" name="Picture"/>
            <a:graphic>
              <a:graphicData uri="http://schemas.openxmlformats.org/drawingml/2006/picture">
                <pic:pic>
                  <pic:nvPicPr>
                    <pic:cNvPr descr="modules/EC/Help/img/p15.png" id="73" name="Picture"/>
                    <pic:cNvPicPr>
                      <a:picLocks noChangeArrowheads="1" noChangeAspect="1"/>
                    </pic:cNvPicPr>
                  </pic:nvPicPr>
                  <pic:blipFill>
                    <a:blip r:embed="rId71"/>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74"/>
    <w:bookmarkStart w:id="78" w:name="добавление-записей-в-подборку"/>
    <w:p>
      <w:pPr>
        <w:pStyle w:val="Heading3"/>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76" name="Picture"/>
            <a:graphic>
              <a:graphicData uri="http://schemas.openxmlformats.org/drawingml/2006/picture">
                <pic:pic>
                  <pic:nvPicPr>
                    <pic:cNvPr descr="modules/EC/Help/img/p16.png" id="77" name="Picture"/>
                    <pic:cNvPicPr>
                      <a:picLocks noChangeArrowheads="1" noChangeAspect="1"/>
                    </pic:cNvPicPr>
                  </pic:nvPicPr>
                  <pic:blipFill>
                    <a:blip r:embed="rId75"/>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78"/>
    <w:bookmarkStart w:id="83" w:name="заказ-изданий-и-электронных-копий"/>
    <w:p>
      <w:pPr>
        <w:pStyle w:val="Heading3"/>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80" name="Picture"/>
            <a:graphic>
              <a:graphicData uri="http://schemas.openxmlformats.org/drawingml/2006/picture">
                <pic:pic>
                  <pic:nvPicPr>
                    <pic:cNvPr descr="modules/EC/Help/img/p17.png" id="81" name="Picture"/>
                    <pic:cNvPicPr>
                      <a:picLocks noChangeArrowheads="1" noChangeAspect="1"/>
                    </pic:cNvPicPr>
                  </pic:nvPicPr>
                  <pic:blipFill>
                    <a:blip r:embed="rId7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8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83"/>
    <w:bookmarkStart w:id="84" w:name="меню-связанных-изданий"/>
    <w:p>
      <w:pPr>
        <w:pStyle w:val="Heading3"/>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3"/>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3"/>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3"/>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3"/>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3"/>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84"/>
    <w:bookmarkStart w:id="88" w:name="Xb98dd945ae06a76814f5083982d71b1506205dd"/>
    <w:p>
      <w:pPr>
        <w:pStyle w:val="Heading3"/>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86" name="Picture"/>
            <a:graphic>
              <a:graphicData uri="http://schemas.openxmlformats.org/drawingml/2006/picture">
                <pic:pic>
                  <pic:nvPicPr>
                    <pic:cNvPr descr="modules/EC/Help/img/p18.png" id="87" name="Picture"/>
                    <pic:cNvPicPr>
                      <a:picLocks noChangeArrowheads="1" noChangeAspect="1"/>
                    </pic:cNvPicPr>
                  </pic:nvPicPr>
                  <pic:blipFill>
                    <a:blip r:embed="rId85"/>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88"/>
    <w:bookmarkStart w:id="92" w:name="Xfdfefd5f918f22ca5cc7e9fd77483c37a14afae"/>
    <w:p>
      <w:pPr>
        <w:pStyle w:val="Heading3"/>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90" name="Picture"/>
            <a:graphic>
              <a:graphicData uri="http://schemas.openxmlformats.org/drawingml/2006/picture">
                <pic:pic>
                  <pic:nvPicPr>
                    <pic:cNvPr descr="modules/EC/Help/img/p19.png" id="91" name="Picture"/>
                    <pic:cNvPicPr>
                      <a:picLocks noChangeArrowheads="1" noChangeAspect="1"/>
                    </pic:cNvPicPr>
                  </pic:nvPicPr>
                  <pic:blipFill>
                    <a:blip r:embed="rId89"/>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92"/>
    <w:bookmarkEnd w:id="93"/>
    <w:bookmarkStart w:id="97" w:name="список-расформатированных-записей"/>
    <w:p>
      <w:pPr>
        <w:pStyle w:val="Heading2"/>
      </w:pPr>
      <w:r>
        <w:t xml:space="preserve">Список расформатированных записей</w:t>
      </w:r>
    </w:p>
    <w:p>
      <w:pPr>
        <w:pStyle w:val="FirstParagraph"/>
      </w:pPr>
      <w:r>
        <w:t xml:space="preserve">Режим</w:t>
      </w:r>
      <w:r>
        <w:t xml:space="preserve"> </w:t>
      </w:r>
      <w:r>
        <w:rPr>
          <w:rStyle w:val="VerbatimChar"/>
        </w:rPr>
        <w:t xml:space="preserve">Список расформатированных записей</w:t>
      </w:r>
      <w:r>
        <w:t xml:space="preserve"> </w:t>
      </w:r>
      <w:r>
        <w:t xml:space="preserve">выводит результат поиска как плоский HTML-список. В этом режиме система не строит стандартные карточки Bootstrap 5 и не выводит панель действий для каждой записи. Вид заголовка, каждой найденной записи и подвала задается форматами ИРБИС 128.</w:t>
      </w:r>
    </w:p>
    <w:p>
      <w:pPr>
        <w:pStyle w:val="BodyText"/>
      </w:pPr>
      <w:r>
        <w:t xml:space="preserve">Режим включается в настройках профиля модуля</w:t>
      </w:r>
      <w:r>
        <w:t xml:space="preserve"> </w:t>
      </w:r>
      <w:r>
        <w:rPr>
          <w:rStyle w:val="VerbatimChar"/>
        </w:rPr>
        <w:t xml:space="preserve">EC</w:t>
      </w:r>
      <w:r>
        <w:t xml:space="preserve">:</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Тип вывода результатов поиска</w:t>
      </w:r>
      <w:r>
        <w:t xml:space="preserve"> </w:t>
      </w:r>
      <w:r>
        <w:t xml:space="preserve">-&gt;</w:t>
      </w:r>
      <w:r>
        <w:t xml:space="preserve"> </w:t>
      </w:r>
      <w:r>
        <w:rPr>
          <w:rStyle w:val="VerbatimChar"/>
        </w:rPr>
        <w:t xml:space="preserve">Список расформатированных записей</w:t>
      </w:r>
      <w:r>
        <w:t xml:space="preserve">.</w:t>
      </w:r>
    </w:p>
    <w:bookmarkStart w:id="94" w:name="форматы-вывода"/>
    <w:p>
      <w:pPr>
        <w:pStyle w:val="Heading3"/>
      </w:pPr>
      <w:r>
        <w:t xml:space="preserve">1. Форматы вывода</w:t>
      </w:r>
    </w:p>
    <w:p>
      <w:pPr>
        <w:pStyle w:val="FirstParagraph"/>
      </w:pPr>
      <w:r>
        <w:t xml:space="preserve">В блоке</w:t>
      </w:r>
      <w:r>
        <w:t xml:space="preserve"> </w:t>
      </w:r>
      <w:r>
        <w:rPr>
          <w:rStyle w:val="VerbatimChar"/>
        </w:rPr>
        <w:t xml:space="preserve">Настройка вывода результата в виде списка расформатированных записей</w:t>
      </w:r>
      <w:r>
        <w:t xml:space="preserve"> </w:t>
      </w:r>
      <w:r>
        <w:t xml:space="preserve">задаются форматы: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Настройка</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fmtFlatHeader</w:t>
            </w:r>
          </w:p>
        </w:tc>
        <w:tc>
          <w:tcPr/>
          <w:p>
            <w:pPr>
              <w:pStyle w:val="Compact"/>
            </w:pPr>
            <w:r>
              <w:t xml:space="preserve">Формат заголовка результата поиска. Выполняется один раз перед списком записей.</w:t>
            </w:r>
          </w:p>
        </w:tc>
        <w:tc>
          <w:tcPr/>
          <w:p>
            <w:pPr>
              <w:pStyle w:val="Compact"/>
            </w:pPr>
            <w:r>
              <w:rPr>
                <w:rStyle w:val="VerbatimChar"/>
              </w:rPr>
              <w:t xml:space="preserve">fmtFlatHeader</w:t>
            </w:r>
          </w:p>
        </w:tc>
      </w:tr>
      <w:tr>
        <w:tc>
          <w:tcPr/>
          <w:p>
            <w:pPr>
              <w:pStyle w:val="Compact"/>
            </w:pPr>
            <w:r>
              <w:rPr>
                <w:rStyle w:val="VerbatimChar"/>
              </w:rPr>
              <w:t xml:space="preserve">fmtFlatFooter</w:t>
            </w:r>
          </w:p>
        </w:tc>
        <w:tc>
          <w:tcPr/>
          <w:p>
            <w:pPr>
              <w:pStyle w:val="Compact"/>
            </w:pPr>
            <w:r>
              <w:t xml:space="preserve">Формат подвала результата поиска. Выполняется один раз после списка записей.</w:t>
            </w:r>
          </w:p>
        </w:tc>
        <w:tc>
          <w:tcPr/>
          <w:p>
            <w:pPr>
              <w:pStyle w:val="Compact"/>
            </w:pPr>
            <w:r>
              <w:rPr>
                <w:rStyle w:val="VerbatimChar"/>
              </w:rPr>
              <w:t xml:space="preserve">fmtFlatFooter</w:t>
            </w:r>
          </w:p>
        </w:tc>
      </w:tr>
      <w:tr>
        <w:tc>
          <w:tcPr/>
          <w:p>
            <w:pPr>
              <w:pStyle w:val="Compact"/>
            </w:pPr>
            <w:r>
              <w:rPr>
                <w:rStyle w:val="VerbatimChar"/>
              </w:rPr>
              <w:t xml:space="preserve">fmtFlatRecord</w:t>
            </w:r>
          </w:p>
        </w:tc>
        <w:tc>
          <w:tcPr/>
          <w:p>
            <w:pPr>
              <w:pStyle w:val="Compact"/>
            </w:pPr>
            <w:r>
              <w:t xml:space="preserve">Краткий формат записи. Выполняется для каждой найденной записи на текущей странице результата.</w:t>
            </w:r>
          </w:p>
        </w:tc>
        <w:tc>
          <w:tcPr/>
          <w:p>
            <w:pPr>
              <w:pStyle w:val="Compact"/>
            </w:pPr>
            <w:r>
              <w:rPr>
                <w:rStyle w:val="VerbatimChar"/>
              </w:rPr>
              <w:t xml:space="preserve">brief</w:t>
            </w:r>
          </w:p>
        </w:tc>
      </w:tr>
      <w:tr>
        <w:tc>
          <w:tcPr/>
          <w:p>
            <w:pPr>
              <w:pStyle w:val="Compact"/>
            </w:pPr>
            <w:r>
              <w:rPr>
                <w:rStyle w:val="VerbatimChar"/>
              </w:rPr>
              <w:t xml:space="preserve">fmtFlatFullRecord</w:t>
            </w:r>
          </w:p>
        </w:tc>
        <w:tc>
          <w:tcPr/>
          <w:p>
            <w:pPr>
              <w:pStyle w:val="Compact"/>
            </w:pPr>
            <w:r>
              <w:t xml:space="preserve">Полный формат записи для перехода к подробному представлению, если сценарий использует отдельный полный формат.</w:t>
            </w:r>
          </w:p>
        </w:tc>
        <w:tc>
          <w:tcPr/>
          <w:p>
            <w:pPr>
              <w:pStyle w:val="Compact"/>
            </w:pPr>
            <w:r>
              <w:rPr>
                <w:rStyle w:val="VerbatimChar"/>
              </w:rPr>
              <w:t xml:space="preserve">full</w:t>
            </w:r>
          </w:p>
        </w:tc>
      </w:tr>
    </w:tbl>
    <w:p>
      <w:pPr>
        <w:pStyle w:val="BodyText"/>
      </w:pPr>
      <w:r>
        <w:t xml:space="preserve">Для каждого формата рядом задается</w:t>
      </w:r>
      <w:r>
        <w:t xml:space="preserve"> </w:t>
      </w:r>
      <w:r>
        <w:rPr>
          <w:rStyle w:val="VerbatimChar"/>
        </w:rPr>
        <w:t xml:space="preserve">Модуль хранения формата</w:t>
      </w:r>
      <w:r>
        <w:t xml:space="preserve">. Если модуль указан, система ищет файл в папке</w:t>
      </w:r>
      <w:r>
        <w:t xml:space="preserve"> </w:t>
      </w:r>
      <w:r>
        <w:rPr>
          <w:rStyle w:val="VerbatimChar"/>
        </w:rPr>
        <w:t xml:space="preserve">Formats</w:t>
      </w:r>
      <w:r>
        <w:t xml:space="preserve"> </w:t>
      </w:r>
      <w:r>
        <w:t xml:space="preserve">этого модуля, например</w:t>
      </w:r>
      <w:r>
        <w:t xml:space="preserve"> </w:t>
      </w:r>
      <w:r>
        <w:rPr>
          <w:rStyle w:val="VerbatimChar"/>
        </w:rPr>
        <w:t xml:space="preserve">modules/EC/Formats/fmtFlatHeader.pft128</w:t>
      </w:r>
      <w:r>
        <w:t xml:space="preserve">.</w:t>
      </w:r>
    </w:p>
    <w:p>
      <w:pPr>
        <w:pStyle w:val="BodyText"/>
      </w:pPr>
      <w:r>
        <w:t xml:space="preserve">Если модуль хранения краткого или полного формата записи не указан, система берет модуль из поля</w:t>
      </w:r>
      <w:r>
        <w:t xml:space="preserve"> </w:t>
      </w:r>
      <w:r>
        <w:rPr>
          <w:rStyle w:val="VerbatimChar"/>
        </w:rPr>
        <w:t xml:space="preserve">920</w:t>
      </w:r>
      <w:r>
        <w:t xml:space="preserve"> </w:t>
      </w:r>
      <w:r>
        <w:t xml:space="preserve">текущей библиографической записи. Например, для записи с</w:t>
      </w:r>
      <w:r>
        <w:t xml:space="preserve"> </w:t>
      </w:r>
      <w:r>
        <w:rPr>
          <w:rStyle w:val="VerbatimChar"/>
        </w:rPr>
        <w:t xml:space="preserve">920=SPEC</w:t>
      </w:r>
      <w:r>
        <w:t xml:space="preserve"> </w:t>
      </w:r>
      <w:r>
        <w:t xml:space="preserve">формат</w:t>
      </w:r>
      <w:r>
        <w:t xml:space="preserve"> </w:t>
      </w:r>
      <w:r>
        <w:rPr>
          <w:rStyle w:val="VerbatimChar"/>
        </w:rPr>
        <w:t xml:space="preserve">brief</w:t>
      </w:r>
      <w:r>
        <w:t xml:space="preserve"> </w:t>
      </w:r>
      <w:r>
        <w:t xml:space="preserve">будет искаться в</w:t>
      </w:r>
      <w:r>
        <w:t xml:space="preserve"> </w:t>
      </w:r>
      <w:r>
        <w:rPr>
          <w:rStyle w:val="VerbatimChar"/>
        </w:rPr>
        <w:t xml:space="preserve">modules/SPEC/Formats/brief.pft128</w:t>
      </w:r>
      <w:r>
        <w:t xml:space="preserve">. Это позволяет использовать разные форматы для разных типов записей в одном результате поиска.</w:t>
      </w:r>
    </w:p>
    <w:bookmarkEnd w:id="94"/>
    <w:bookmarkStart w:id="95" w:name="что-видит-пользователь"/>
    <w:p>
      <w:pPr>
        <w:pStyle w:val="Heading3"/>
      </w:pPr>
      <w:r>
        <w:t xml:space="preserve">2. Что видит пользователь</w:t>
      </w:r>
    </w:p>
    <w:p>
      <w:pPr>
        <w:pStyle w:val="FirstParagraph"/>
      </w:pPr>
      <w:r>
        <w:t xml:space="preserve">После выполнения поиска пользователь видит один список найденных записей:</w:t>
      </w:r>
    </w:p>
    <w:p>
      <w:pPr>
        <w:pStyle w:val="Compact"/>
        <w:numPr>
          <w:ilvl w:val="0"/>
          <w:numId w:val="1004"/>
        </w:numPr>
      </w:pPr>
      <w:r>
        <w:t xml:space="preserve">заголовок списка формируется форматом</w:t>
      </w:r>
      <w:r>
        <w:t xml:space="preserve"> </w:t>
      </w:r>
      <w:r>
        <w:rPr>
          <w:rStyle w:val="VerbatimChar"/>
        </w:rPr>
        <w:t xml:space="preserve">fmtFlatHeader</w:t>
      </w:r>
      <w:r>
        <w:t xml:space="preserve">;</w:t>
      </w:r>
    </w:p>
    <w:p>
      <w:pPr>
        <w:pStyle w:val="Compact"/>
        <w:numPr>
          <w:ilvl w:val="0"/>
          <w:numId w:val="1004"/>
        </w:numPr>
      </w:pPr>
      <w:r>
        <w:t xml:space="preserve">каждая запись выводится результатом формата</w:t>
      </w:r>
      <w:r>
        <w:t xml:space="preserve"> </w:t>
      </w:r>
      <w:r>
        <w:rPr>
          <w:rStyle w:val="VerbatimChar"/>
        </w:rPr>
        <w:t xml:space="preserve">fmtFlatRecord</w:t>
      </w:r>
      <w:r>
        <w:t xml:space="preserve">;</w:t>
      </w:r>
    </w:p>
    <w:p>
      <w:pPr>
        <w:pStyle w:val="Compact"/>
        <w:numPr>
          <w:ilvl w:val="0"/>
          <w:numId w:val="1004"/>
        </w:numPr>
      </w:pPr>
      <w:r>
        <w:t xml:space="preserve">между записями добавляется перенос строки;</w:t>
      </w:r>
    </w:p>
    <w:p>
      <w:pPr>
        <w:pStyle w:val="Compact"/>
        <w:numPr>
          <w:ilvl w:val="0"/>
          <w:numId w:val="1004"/>
        </w:numPr>
      </w:pPr>
      <w:r>
        <w:t xml:space="preserve">подвал списка формируется форматом</w:t>
      </w:r>
      <w:r>
        <w:t xml:space="preserve"> </w:t>
      </w:r>
      <w:r>
        <w:rPr>
          <w:rStyle w:val="VerbatimChar"/>
        </w:rPr>
        <w:t xml:space="preserve">fmtFlatFooter</w:t>
      </w:r>
      <w:r>
        <w:t xml:space="preserve">;</w:t>
      </w:r>
    </w:p>
    <w:p>
      <w:pPr>
        <w:pStyle w:val="Compact"/>
        <w:numPr>
          <w:ilvl w:val="0"/>
          <w:numId w:val="1004"/>
        </w:numPr>
      </w:pPr>
      <w:r>
        <w:t xml:space="preserve">навигация и количество записей на странице зависят от параметров результата поиска.</w:t>
      </w:r>
    </w:p>
    <w:p>
      <w:pPr>
        <w:pStyle w:val="FirstParagraph"/>
      </w:pPr>
      <w:r>
        <w:t xml:space="preserve">Такой режим подходит для страниц, где нужно полностью управлять HTML-разметкой результата через форматы. Если пользователю нужны стандартные кнопки записи, корзина, печать, экспорт, заказ или другие интерактивные действия из карточки результата, используйте обычный режим Bootstrap 5 или интерактивный режим результатов поиска.</w:t>
      </w:r>
    </w:p>
    <w:bookmarkEnd w:id="95"/>
    <w:bookmarkStart w:id="96" w:name="проверка-настройки"/>
    <w:p>
      <w:pPr>
        <w:pStyle w:val="Heading3"/>
      </w:pPr>
      <w:r>
        <w:t xml:space="preserve">3. Проверка настройки</w:t>
      </w:r>
    </w:p>
    <w:p>
      <w:pPr>
        <w:pStyle w:val="FirstParagraph"/>
      </w:pPr>
      <w:r>
        <w:t xml:space="preserve">После изменения форматов выполните контрольный поиск в базе, где есть записи нужных типов. Проверьте:</w:t>
      </w:r>
    </w:p>
    <w:p>
      <w:pPr>
        <w:pStyle w:val="Compact"/>
        <w:numPr>
          <w:ilvl w:val="0"/>
          <w:numId w:val="1005"/>
        </w:numPr>
      </w:pPr>
      <w:r>
        <w:t xml:space="preserve">заголовок и подвал выводятся один раз;</w:t>
      </w:r>
    </w:p>
    <w:p>
      <w:pPr>
        <w:pStyle w:val="Compact"/>
        <w:numPr>
          <w:ilvl w:val="0"/>
          <w:numId w:val="1005"/>
        </w:numPr>
      </w:pPr>
      <w:r>
        <w:t xml:space="preserve">каждая найденная запись использует ожидаемый краткий формат;</w:t>
      </w:r>
    </w:p>
    <w:p>
      <w:pPr>
        <w:pStyle w:val="Compact"/>
        <w:numPr>
          <w:ilvl w:val="0"/>
          <w:numId w:val="1005"/>
        </w:numPr>
      </w:pPr>
      <w:r>
        <w:t xml:space="preserve">для записей разных типов правильно выбирается модуль хранения формата по полю</w:t>
      </w:r>
      <w:r>
        <w:t xml:space="preserve"> </w:t>
      </w:r>
      <w:r>
        <w:rPr>
          <w:rStyle w:val="VerbatimChar"/>
        </w:rPr>
        <w:t xml:space="preserve">920</w:t>
      </w:r>
      <w:r>
        <w:t xml:space="preserve">;</w:t>
      </w:r>
    </w:p>
    <w:p>
      <w:pPr>
        <w:pStyle w:val="Compact"/>
        <w:numPr>
          <w:ilvl w:val="0"/>
          <w:numId w:val="1005"/>
        </w:numPr>
      </w:pPr>
      <w:r>
        <w:t xml:space="preserve">ссылки и кнопки, если они генерируются внутри формата, ведут на относительные системные маршруты;</w:t>
      </w:r>
    </w:p>
    <w:p>
      <w:pPr>
        <w:pStyle w:val="Compact"/>
        <w:numPr>
          <w:ilvl w:val="0"/>
          <w:numId w:val="1005"/>
        </w:numPr>
      </w:pPr>
      <w:r>
        <w:t xml:space="preserve">на странице нет сообщений об ошибке загрузки формата.</w:t>
      </w:r>
    </w:p>
    <w:bookmarkEnd w:id="96"/>
    <w:bookmarkEnd w:id="97"/>
    <w:bookmarkStart w:id="98" w:name="оценка-издания-звёздочками"/>
    <w:p>
      <w:pPr>
        <w:pStyle w:val="Heading2"/>
      </w:pPr>
      <w:r>
        <w:t xml:space="preserve">Оценка издания звёздочками</w:t>
      </w:r>
    </w:p>
    <w:p>
      <w:pPr>
        <w:pStyle w:val="FirstParagraph"/>
      </w:pPr>
      <w:r>
        <w:t xml:space="preserve">Если в профиле АРМ Читатель включена настройка</w:t>
      </w:r>
      <w:r>
        <w:t xml:space="preserve"> </w:t>
      </w:r>
      <w:r>
        <w:rPr>
          <w:rStyle w:val="VerbatimChar"/>
        </w:rPr>
        <w:t xml:space="preserve">Позволять пользователям оценивать издания звездочками</w:t>
      </w:r>
      <w:r>
        <w:t xml:space="preserve">, под обложкой записи на странице результатов поиска отображается блок оценки издания. Настройка находится в группе</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Настройка формата вывода результата brief_wi</w:t>
      </w:r>
      <w:r>
        <w:t xml:space="preserve">.</w:t>
      </w:r>
    </w:p>
    <w:p>
      <w:pPr>
        <w:pStyle w:val="BodyText"/>
      </w:pPr>
      <w:r>
        <w:t xml:space="preserve">Под обложкой выводятся пять звёзд и строка</w:t>
      </w:r>
      <w:r>
        <w:t xml:space="preserve"> </w:t>
      </w:r>
      <w:r>
        <w:rPr>
          <w:rStyle w:val="VerbatimChar"/>
        </w:rPr>
        <w:t xml:space="preserve">Общий рейтинг</w:t>
      </w:r>
      <w:r>
        <w:t xml:space="preserve">. Неавторизованный пользователь видит текущий общий рейтинг, но не может изменить оценку. Авторизованный пользователь выбирает оценку от одной до пяти звёзд; после выбора система сохраняет личную оценку пользователя и обновляет общий рейтинг издания.</w:t>
      </w:r>
    </w:p>
    <w:p>
      <w:pPr>
        <w:pStyle w:val="BodyText"/>
      </w:pPr>
      <w:r>
        <w:t xml:space="preserve">Личная оценка привязана к пользователю и изданию. При следующем входе тот же пользователь видит ранее выбранное количество звёзд. Общий рейтинг рассчитывается по всем оценкам издания и показывается остальным пользователям как среднее значение.</w:t>
      </w:r>
    </w:p>
    <w:p>
      <w:pPr>
        <w:pStyle w:val="BodyText"/>
      </w:pPr>
      <w:r>
        <w:t xml:space="preserve">Если настройка показа выключена, звёзды и общий рейтинг не выводятся на карточках результатов поиска.</w:t>
      </w:r>
    </w:p>
    <w:bookmarkEnd w:id="98"/>
    <w:bookmarkStart w:id="102" w:name="отметка-записей-в-результатах-поиска"/>
    <w:p>
      <w:pPr>
        <w:pStyle w:val="Heading2"/>
      </w:pPr>
      <w:r>
        <w:t xml:space="preserve">Отметка записей в результатах поиска</w:t>
      </w:r>
    </w:p>
    <w:p>
      <w:pPr>
        <w:pStyle w:val="FirstParagraph"/>
      </w:pPr>
      <w:r>
        <w:t xml:space="preserve">В результатах поиска у каждой записи есть флажок выбора. Отметьте один или несколько флажков, если нужно выполнить действие не с текущей записью, а с выбранным набором.</w:t>
      </w:r>
    </w:p>
    <w:p>
      <w:pPr>
        <w:pStyle w:val="CaptionedFigure"/>
      </w:pPr>
      <w:r>
        <w:drawing>
          <wp:inline>
            <wp:extent cx="3927107" cy="2435191"/>
            <wp:effectExtent b="0" l="0" r="0" t="0"/>
            <wp:docPr descr="Рисунок 1 - Чекбоксы выбора записей в результатах поиска" title="Чекбоксы выбора записей в результатах поиска" id="100" name="Picture"/>
            <a:graphic>
              <a:graphicData uri="http://schemas.openxmlformats.org/drawingml/2006/picture">
                <pic:pic>
                  <pic:nvPicPr>
                    <pic:cNvPr descr="modules/EC/Help/img/search-result-checkboxes.png" id="101" name="Picture"/>
                    <pic:cNvPicPr>
                      <a:picLocks noChangeArrowheads="1" noChangeAspect="1"/>
                    </pic:cNvPicPr>
                  </pic:nvPicPr>
                  <pic:blipFill>
                    <a:blip r:embed="rId99"/>
                    <a:stretch>
                      <a:fillRect/>
                    </a:stretch>
                  </pic:blipFill>
                  <pic:spPr bwMode="auto">
                    <a:xfrm>
                      <a:off x="0" y="0"/>
                      <a:ext cx="3927107" cy="2435191"/>
                    </a:xfrm>
                    <a:prstGeom prst="rect">
                      <a:avLst/>
                    </a:prstGeom>
                    <a:noFill/>
                    <a:ln w="9525">
                      <a:noFill/>
                      <a:headEnd/>
                      <a:tailEnd/>
                    </a:ln>
                  </pic:spPr>
                </pic:pic>
              </a:graphicData>
            </a:graphic>
          </wp:inline>
        </w:drawing>
      </w:r>
    </w:p>
    <w:p>
      <w:pPr>
        <w:pStyle w:val="ImageCaption"/>
      </w:pPr>
      <w:r>
        <w:t xml:space="preserve">Рисунок 1 - Чекбоксы выбора записей в результатах поиска</w:t>
      </w:r>
    </w:p>
    <w:p>
      <w:pPr>
        <w:pStyle w:val="BodyText"/>
      </w:pPr>
      <w:r>
        <w:t xml:space="preserve">Отметки используются командами, которые обрабатывают группу найденных записей: печатью, экспортом, добавлением в подборку и другими действиями, если они включены в профиле поиска и доступны пользователю.</w:t>
      </w:r>
    </w:p>
    <w:p>
      <w:pPr>
        <w:pStyle w:val="BodyText"/>
      </w:pPr>
      <w:r>
        <w:t xml:space="preserve">В диалоге группового действия можно выбрать область обработки:</w:t>
      </w:r>
    </w:p>
    <w:p>
      <w:pPr>
        <w:pStyle w:val="Compact"/>
        <w:numPr>
          <w:ilvl w:val="0"/>
          <w:numId w:val="1006"/>
        </w:numPr>
      </w:pPr>
      <w:r>
        <w:rPr>
          <w:rStyle w:val="VerbatimChar"/>
        </w:rPr>
        <w:t xml:space="preserve">Все</w:t>
      </w:r>
      <w:r>
        <w:t xml:space="preserve"> </w:t>
      </w:r>
      <w:r>
        <w:t xml:space="preserve">- все записи текущего результата поиска.</w:t>
      </w:r>
    </w:p>
    <w:p>
      <w:pPr>
        <w:pStyle w:val="Compact"/>
        <w:numPr>
          <w:ilvl w:val="0"/>
          <w:numId w:val="1006"/>
        </w:numPr>
      </w:pPr>
      <w:r>
        <w:rPr>
          <w:rStyle w:val="VerbatimChar"/>
        </w:rPr>
        <w:t xml:space="preserve">Отмеченные на текущей странице</w:t>
      </w:r>
      <w:r>
        <w:t xml:space="preserve"> </w:t>
      </w:r>
      <w:r>
        <w:t xml:space="preserve">- только записи, отмеченные флажками.</w:t>
      </w:r>
    </w:p>
    <w:p>
      <w:pPr>
        <w:pStyle w:val="Compact"/>
        <w:numPr>
          <w:ilvl w:val="0"/>
          <w:numId w:val="1006"/>
        </w:numPr>
      </w:pPr>
      <w:r>
        <w:rPr>
          <w:rStyle w:val="VerbatimChar"/>
        </w:rPr>
        <w:t xml:space="preserve">Кроме отмеченных</w:t>
      </w:r>
      <w:r>
        <w:t xml:space="preserve"> </w:t>
      </w:r>
      <w:r>
        <w:t xml:space="preserve">- все записи результата, кроме отмеченных.</w:t>
      </w:r>
    </w:p>
    <w:p>
      <w:pPr>
        <w:pStyle w:val="FirstParagraph"/>
      </w:pPr>
      <w:r>
        <w:t xml:space="preserve">Если запись не отмечена, варианты</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 </w:t>
      </w:r>
      <w:r>
        <w:t xml:space="preserve">недоступны. Отметки относятся к текущей странице выдачи, поэтому перед подтверждением группового действия проверьте выбранный набор в открывшемся диалоге.</w:t>
      </w:r>
    </w:p>
    <w:bookmarkEnd w:id="102"/>
    <w:bookmarkStart w:id="103" w:name="Xa04026f48463b78bd172b07ae480806bc5d4aea"/>
    <w:p>
      <w:pPr>
        <w:pStyle w:val="Heading2"/>
      </w:pPr>
      <w:r>
        <w:t xml:space="preserve">Общее обозначение материала в результатах поиска</w:t>
      </w:r>
    </w:p>
    <w:p>
      <w:pPr>
        <w:pStyle w:val="FirstParagraph"/>
      </w:pPr>
      <w:r>
        <w:t xml:space="preserve">Общее обозначение материала помогает отличить электронный ресурс, текст, ноты, карты, изоматериалы и другие виды документов прямо в списке результатов. В краткой карточке оно выводится рядом с дополнительными сведениями о записи, если формат результата получил эти данные из библиографической записи.</w:t>
      </w:r>
    </w:p>
    <w:p>
      <w:pPr>
        <w:pStyle w:val="BodyText"/>
      </w:pPr>
      <w:r>
        <w:t xml:space="preserve">Для карточек АРМ «Читатель» на Bootstrap 5 обозначение берётся из поля</w:t>
      </w:r>
      <w:r>
        <w:t xml:space="preserve"> </w:t>
      </w:r>
      <w:r>
        <w:rPr>
          <w:rStyle w:val="VerbatimChar"/>
        </w:rPr>
        <w:t xml:space="preserve">203</w:t>
      </w:r>
      <w:r>
        <w:t xml:space="preserve">: подпись формируется из</w:t>
      </w:r>
      <w:r>
        <w:t xml:space="preserve"> </w:t>
      </w:r>
      <w:r>
        <w:rPr>
          <w:rStyle w:val="VerbatimChar"/>
        </w:rPr>
        <w:t xml:space="preserve">203^A</w:t>
      </w:r>
      <w:r>
        <w:t xml:space="preserve">, значение - из</w:t>
      </w:r>
      <w:r>
        <w:t xml:space="preserve"> </w:t>
      </w:r>
      <w:r>
        <w:rPr>
          <w:rStyle w:val="VerbatimChar"/>
        </w:rPr>
        <w:t xml:space="preserve">203^C</w:t>
      </w:r>
      <w:r>
        <w:t xml:space="preserve">. Если эти подполя не заполнены, дополнительный фрагмент в карточке не выводится. В других кратких форматах состав обозначения может зависеть от выбранного формата, кодированных полей записи и настроек базы данных.</w:t>
      </w:r>
    </w:p>
    <w:p>
      <w:pPr>
        <w:pStyle w:val="BodyText"/>
      </w:pPr>
      <w:r>
        <w:t xml:space="preserve">Показом обозначения управляет настройка профиля АРМ «Читатель»:</w:t>
      </w:r>
    </w:p>
    <w:p>
      <w:pPr>
        <w:pStyle w:val="Compact"/>
        <w:numPr>
          <w:ilvl w:val="0"/>
          <w:numId w:val="1007"/>
        </w:numPr>
      </w:pPr>
      <w:r>
        <w:t xml:space="preserve">Откройте АРМ «Администратор».</w:t>
      </w:r>
    </w:p>
    <w:p>
      <w:pPr>
        <w:pStyle w:val="Compact"/>
        <w:numPr>
          <w:ilvl w:val="0"/>
          <w:numId w:val="1007"/>
        </w:numPr>
      </w:pPr>
      <w:r>
        <w:t xml:space="preserve">Перейдите к настройкам модуля</w:t>
      </w:r>
      <w:r>
        <w:t xml:space="preserve"> </w:t>
      </w:r>
      <w:r>
        <w:rPr>
          <w:rStyle w:val="VerbatimChar"/>
        </w:rPr>
        <w:t xml:space="preserve">EC</w:t>
      </w:r>
      <w:r>
        <w:t xml:space="preserve">.</w:t>
      </w:r>
    </w:p>
    <w:p>
      <w:pPr>
        <w:pStyle w:val="Compact"/>
        <w:numPr>
          <w:ilvl w:val="0"/>
          <w:numId w:val="1007"/>
        </w:numPr>
      </w:pPr>
      <w:r>
        <w:t xml:space="preserve">Выберите нужный профиль АРМ «Читатель».</w:t>
      </w:r>
    </w:p>
    <w:p>
      <w:pPr>
        <w:pStyle w:val="Compact"/>
        <w:numPr>
          <w:ilvl w:val="0"/>
          <w:numId w:val="1007"/>
        </w:numPr>
      </w:pPr>
      <w:r>
        <w:t xml:space="preserve">В разделе</w:t>
      </w:r>
      <w:r>
        <w:t xml:space="preserve"> </w:t>
      </w:r>
      <w:r>
        <w:rPr>
          <w:rStyle w:val="VerbatimChar"/>
        </w:rPr>
        <w:t xml:space="preserve">Настройка форматов вывода результата</w:t>
      </w:r>
      <w:r>
        <w:t xml:space="preserve"> </w:t>
      </w:r>
      <w:r>
        <w:t xml:space="preserve">задайте параметр</w:t>
      </w:r>
      <w:r>
        <w:t xml:space="preserve"> </w:t>
      </w:r>
      <w:r>
        <w:rPr>
          <w:rStyle w:val="VerbatimChar"/>
        </w:rPr>
        <w:t xml:space="preserve">Выводить общее обозначение материала</w:t>
      </w:r>
      <w:r>
        <w:t xml:space="preserve">.</w:t>
      </w:r>
    </w:p>
    <w:p>
      <w:pPr>
        <w:pStyle w:val="FirstParagraph"/>
      </w:pPr>
      <w:r>
        <w:t xml:space="preserve">Значение</w:t>
      </w:r>
      <w:r>
        <w:t xml:space="preserve"> </w:t>
      </w:r>
      <w:r>
        <w:rPr>
          <w:rStyle w:val="VerbatimChar"/>
        </w:rPr>
        <w:t xml:space="preserve">Выводить</w:t>
      </w:r>
      <w:r>
        <w:t xml:space="preserve"> </w:t>
      </w:r>
      <w:r>
        <w:t xml:space="preserve">оставляет обозначение в краткой карточке результата. Значение</w:t>
      </w:r>
      <w:r>
        <w:t xml:space="preserve"> </w:t>
      </w:r>
      <w:r>
        <w:rPr>
          <w:rStyle w:val="VerbatimChar"/>
        </w:rPr>
        <w:t xml:space="preserve">Не выводить</w:t>
      </w:r>
      <w:r>
        <w:t xml:space="preserve"> </w:t>
      </w:r>
      <w:r>
        <w:t xml:space="preserve">скрывает этот фрагмент, но не изменяет библиографическую запись и не влияет на полное описание документа.</w:t>
      </w:r>
    </w:p>
    <w:bookmarkEnd w:id="103"/>
    <w:bookmarkEnd w:id="10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43" Target="media/rId43.png" /><Relationship Type="http://schemas.openxmlformats.org/officeDocument/2006/relationships/image" Id="rId47" Target="media/rId47.png" /><Relationship Type="http://schemas.openxmlformats.org/officeDocument/2006/relationships/image" Id="rId51" Target="media/rId51.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71" Target="media/rId71.png" /><Relationship Type="http://schemas.openxmlformats.org/officeDocument/2006/relationships/image" Id="rId75" Target="media/rId75.png" /><Relationship Type="http://schemas.openxmlformats.org/officeDocument/2006/relationships/image" Id="rId79" Target="media/rId79.png" /><Relationship Type="http://schemas.openxmlformats.org/officeDocument/2006/relationships/image" Id="rId85" Target="media/rId85.png" /><Relationship Type="http://schemas.openxmlformats.org/officeDocument/2006/relationships/image" Id="rId89" Target="media/rId89.png" /><Relationship Type="http://schemas.openxmlformats.org/officeDocument/2006/relationships/image" Id="rId12" Target="media/rId12.png" /><Relationship Type="http://schemas.openxmlformats.org/officeDocument/2006/relationships/image" Id="rId15" Target="media/rId15.png" /><Relationship Type="http://schemas.openxmlformats.org/officeDocument/2006/relationships/image" Id="rId19" Target="media/rId19.png" /><Relationship Type="http://schemas.openxmlformats.org/officeDocument/2006/relationships/image" Id="rId26" Target="media/rId26.png" /><Relationship Type="http://schemas.openxmlformats.org/officeDocument/2006/relationships/image" Id="rId30" Target="media/rId30.png" /><Relationship Type="http://schemas.openxmlformats.org/officeDocument/2006/relationships/image" Id="rId34" Target="media/rId34.png" /><Relationship Type="http://schemas.openxmlformats.org/officeDocument/2006/relationships/image" Id="rId39" Target="media/rId39.png" /><Relationship Type="http://schemas.openxmlformats.org/officeDocument/2006/relationships/image" Id="rId63" Target="media/rId63.png" /><Relationship Type="http://schemas.openxmlformats.org/officeDocument/2006/relationships/image" Id="rId99" Target="media/rId99.png" /><Relationship Type="http://schemas.openxmlformats.org/officeDocument/2006/relationships/image" Id="rId22" Target="media/rId22.png" /><Relationship Type="http://schemas.openxmlformats.org/officeDocument/2006/relationships/hyperlink" Id="rId82" Target="?id=Help/Show&amp;m=Bookland/Help/Interface/EDD" TargetMode="External" /><Relationship Type="http://schemas.openxmlformats.org/officeDocument/2006/relationships/hyperlink" Id="rId68"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82" Target="?id=Help/Show&amp;m=Bookland/Help/Interface/EDD" TargetMode="External" /><Relationship Type="http://schemas.openxmlformats.org/officeDocument/2006/relationships/hyperlink" Id="rId68"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Результаты поиска</dc:title>
  <dc:creator/>
  <cp:keywords/>
  <dcterms:created xsi:type="dcterms:W3CDTF">2026-10-05T08:09:41Z</dcterms:created>
  <dcterms:modified xsi:type="dcterms:W3CDTF">2026-10-05T08:09:41Z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