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«Администратор» представляет собой автоматизированное рабочее место сотрудника, выполняющего функции по администрированию системы.</w:t>
      </w:r>
    </w:p>
    <w:p>
      <w:pPr>
        <w:pStyle w:val="BodyText"/>
      </w:pPr>
      <w:r>
        <w:t xml:space="preserve">Основные возможности АРМ «Администратор»:</w:t>
      </w:r>
    </w:p>
    <w:p>
      <w:pPr>
        <w:pStyle w:val="Compact"/>
        <w:numPr>
          <w:ilvl w:val="0"/>
          <w:numId w:val="1001"/>
        </w:numPr>
      </w:pPr>
      <w:r>
        <w:t xml:space="preserve">управление основными настройками системы;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соединения с основным TCP/IP-сервером ИРБИС 64;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модулей системы;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состояния подсистемы кеширования и очистка кеша;</w:t>
      </w:r>
    </w:p>
    <w:p>
      <w:pPr>
        <w:pStyle w:val="Compact"/>
        <w:numPr>
          <w:ilvl w:val="0"/>
          <w:numId w:val="1001"/>
        </w:numPr>
      </w:pPr>
      <w:r>
        <w:t xml:space="preserve">обслуживание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: запуск очистки служебных файлов, просмотр отчетов и управление резервными копиями;</w:t>
      </w:r>
    </w:p>
    <w:p>
      <w:pPr>
        <w:pStyle w:val="Compact"/>
        <w:numPr>
          <w:ilvl w:val="0"/>
          <w:numId w:val="1001"/>
        </w:numPr>
      </w:pPr>
      <w:r>
        <w:t xml:space="preserve">настройка прав доступа к модулям и объектам, если соответствующие права поддерживаются модулем.</w:t>
      </w:r>
    </w:p>
    <w:p>
      <w:pPr>
        <w:pStyle w:val="FirstParagraph"/>
      </w:pPr>
      <w:r>
        <w:t xml:space="preserve">Состояние системного кеша, режим APCu или SQLite fallback и элементы очистки кеша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Состояние кеширования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dmin/Help/ShowCacheStat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dmin/Help/ShowCacheStat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2026-10-05T08:10:08Z</dcterms:created>
  <dcterms:modified xsi:type="dcterms:W3CDTF">2026-10-05T08:10:08Z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