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иск"/>
    <w:p>
      <w:pPr>
        <w:pStyle w:val="Heading1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9" w:name="виды-поиска"/>
    <w:p>
      <w:pPr>
        <w:pStyle w:val="Heading2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01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9"/>
    <w:bookmarkStart w:id="10" w:name="X49ffe9befe76bc0785c2f3f5bb4591e6d5e1ae1"/>
    <w:p>
      <w:pPr>
        <w:pStyle w:val="Heading2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10"/>
    <w:bookmarkStart w:id="11" w:name="полнотекстовый-поиск-внутри-документов"/>
    <w:p>
      <w:pPr>
        <w:pStyle w:val="Heading2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11"/>
    <w:bookmarkStart w:id="12" w:name="индексация-метаданных-для-базы-ирбис"/>
    <w:p>
      <w:pPr>
        <w:pStyle w:val="Heading2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02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12"/>
    <w:bookmarkStart w:id="13" w:name="связь-с-бо-и-контроль-шифра-903"/>
    <w:p>
      <w:pPr>
        <w:pStyle w:val="Heading2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</dc:title>
  <dc:creator/>
  <cp:keywords/>
  <dcterms:created xsi:type="dcterms:W3CDTF">2026-10-09T14:59:49Z</dcterms:created>
  <dcterms:modified xsi:type="dcterms:W3CDTF">2026-10-09T14:59:49Z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