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модуля Database для PHP-кода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api-модуля-database-для-php-кода"/>
    <w:p>
      <w:pPr>
        <w:pStyle w:val="Heading1"/>
      </w:pPr>
      <w:r>
        <w:t xml:space="preserve">API модуля Database для PHP-кода</w:t>
      </w:r>
    </w:p>
    <w:p>
      <w:pPr>
        <w:pStyle w:val="FirstParagraph"/>
      </w:pPr>
      <w:r>
        <w:t xml:space="preserve">Раздел предназначен для разработчиков модулей ИРБИС 128, которые обращаются к модулю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из PHP-кода. Он фиксирует рекомендуемый способ получения типизированного экземпляра модуля и тип объекта базы данных, возвращаемый фабричными методами.</w:t>
      </w:r>
    </w:p>
    <w:bookmarkStart w:id="9" w:name="получение-экземпляра-модуля"/>
    <w:p>
      <w:pPr>
        <w:pStyle w:val="Heading2"/>
      </w:pPr>
      <w:r>
        <w:t xml:space="preserve">1. Получение экземпляра модуля</w:t>
      </w:r>
    </w:p>
    <w:p>
      <w:pPr>
        <w:pStyle w:val="FirstParagraph"/>
      </w:pPr>
      <w:r>
        <w:t xml:space="preserve">Для нового кода можно использовать статический метод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который раньше обычно получали через</w:t>
      </w:r>
      <w:r>
        <w:t xml:space="preserve"> </w:t>
      </w:r>
      <w:r>
        <w:rPr>
          <w:rStyle w:val="VerbatimChar"/>
        </w:rPr>
        <w:t xml:space="preserve">UseModule('Database')</w:t>
      </w:r>
      <w:r>
        <w:t xml:space="preserve">, но его сигнатура явно указывает тип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Это помогает среде разработки видеть методы модуля, проверять сигнатуры и подсказывать доступные операции.</w:t>
      </w:r>
    </w:p>
    <w:p>
      <w:pPr>
        <w:pStyle w:val="BodyText"/>
      </w:pPr>
      <w:r>
        <w:t xml:space="preserve">Старый способ остается совместимым: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'Database'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код должен явно работать с модулем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предпочтительнее использовать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. Если имя модуля выбирается динамически, остается применимым</w:t>
      </w:r>
      <w:r>
        <w:t xml:space="preserve"> </w:t>
      </w:r>
      <w:r>
        <w:rPr>
          <w:rStyle w:val="VerbatimChar"/>
        </w:rPr>
        <w:t xml:space="preserve">UseModule($moduleName)</w:t>
      </w:r>
      <w:r>
        <w:t xml:space="preserve">.</w:t>
      </w:r>
    </w:p>
    <w:bookmarkEnd w:id="9"/>
    <w:bookmarkStart w:id="10" w:name="объект-базы-данных"/>
    <w:p>
      <w:pPr>
        <w:pStyle w:val="Heading2"/>
      </w:pPr>
      <w:r>
        <w:t xml:space="preserve">2. Объект базы данных</w:t>
      </w:r>
    </w:p>
    <w:p>
      <w:pPr>
        <w:pStyle w:val="FirstParagraph"/>
      </w:pPr>
      <w:r>
        <w:t xml:space="preserve">Фабричный метод</w:t>
      </w:r>
      <w:r>
        <w:t xml:space="preserve"> </w:t>
      </w:r>
      <w:r>
        <w:rPr>
          <w:rStyle w:val="VerbatimChar"/>
        </w:rPr>
        <w:t xml:space="preserve">Database::GetNew()</w:t>
      </w:r>
      <w:r>
        <w:t xml:space="preserve"> </w:t>
      </w:r>
      <w:r>
        <w:t xml:space="preserve">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Database::getInstance()-&gt;GetNew()</w:t>
      </w:r>
      <w:r>
        <w:rPr>
          <w:rStyle w:val="OtherTok"/>
        </w:rPr>
        <w:t xml:space="preserve">;</w:t>
      </w:r>
    </w:p>
    <w:p>
      <w:pPr>
        <w:pStyle w:val="FirstParagraph"/>
      </w:pPr>
      <w:r>
        <w:rPr>
          <w:rStyle w:val="VerbatimChar"/>
        </w:rPr>
        <w:t xml:space="preserve">ObjectDataDatabase</w:t>
      </w:r>
      <w:r>
        <w:t xml:space="preserve"> </w:t>
      </w:r>
      <w:r>
        <w:t xml:space="preserve">наследуется от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поэтому существующий код, ожидающий обычный объект данных, продолжает работать. При этом у объекта базы данных описаны специализированные свойства и методы, например</w:t>
      </w:r>
      <w:r>
        <w:t xml:space="preserve"> </w:t>
      </w:r>
      <w:r>
        <w:rPr>
          <w:rStyle w:val="VerbatimChar"/>
        </w:rPr>
        <w:t xml:space="preserve">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IsOpen</w:t>
      </w:r>
      <w:r>
        <w:t xml:space="preserve">,</w:t>
      </w:r>
      <w:r>
        <w:t xml:space="preserve"> </w:t>
      </w:r>
      <w:r>
        <w:rPr>
          <w:rStyle w:val="VerbatimChar"/>
        </w:rPr>
        <w:t xml:space="preserve">IsRO</w:t>
      </w:r>
      <w:r>
        <w:t xml:space="preserve">,</w:t>
      </w:r>
      <w:r>
        <w:t xml:space="preserve"> </w:t>
      </w:r>
      <w:r>
        <w:rPr>
          <w:rStyle w:val="VerbatimChar"/>
        </w:rPr>
        <w:t xml:space="preserve">GetIni()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Search()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GetNew()</w:t>
      </w:r>
      <w:r>
        <w:t xml:space="preserve"> </w:t>
      </w:r>
      <w:r>
        <w:t xml:space="preserve">создает новый объект базы данных, но сам по себе не открывает существующую БД. Для получения уже настроенной базы по имени используйте методы открытия БД, например:</w:t>
      </w:r>
    </w:p>
    <w:p>
      <w:pPr>
        <w:pStyle w:val="SourceCode"/>
      </w:pPr>
      <w:r>
        <w:rPr>
          <w:rStyle w:val="VariableTok"/>
        </w:rPr>
        <w:t xml:space="preserve">$ibis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Возвращаемое значение в этом случае имеет тип</w:t>
      </w:r>
      <w:r>
        <w:t xml:space="preserve"> </w:t>
      </w:r>
      <w:r>
        <w:rPr>
          <w:rStyle w:val="VerbatimChar"/>
        </w:rPr>
        <w:t xml:space="preserve">ObjectDataDatabase|null</w:t>
      </w:r>
      <w:r>
        <w:t xml:space="preserve">: при ошибке открытия или неизвестном имени БД может быть возвращен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bookmarkEnd w:id="10"/>
    <w:bookmarkStart w:id="11" w:name="практические-рекомендации"/>
    <w:p>
      <w:pPr>
        <w:pStyle w:val="Heading2"/>
      </w:pPr>
      <w:r>
        <w:t xml:space="preserve">3. Практические рекомендации</w:t>
      </w:r>
    </w:p>
    <w:p>
      <w:pPr>
        <w:pStyle w:val="Compact"/>
        <w:numPr>
          <w:ilvl w:val="0"/>
          <w:numId w:val="1001"/>
        </w:numPr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 </w:t>
      </w:r>
      <w:r>
        <w:t xml:space="preserve">в новом коде, когда нужен именно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Проверяйте результат методов, которые могут вернуть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перед обращением к объекту БД.</w:t>
      </w:r>
    </w:p>
    <w:p>
      <w:pPr>
        <w:pStyle w:val="Compact"/>
        <w:numPr>
          <w:ilvl w:val="0"/>
          <w:numId w:val="1001"/>
        </w:numPr>
      </w:pPr>
      <w:r>
        <w:t xml:space="preserve">Для создания нового объекта БД используйте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работы с существующей БД по имени используйте</w:t>
      </w:r>
      <w:r>
        <w:t xml:space="preserve"> </w:t>
      </w:r>
      <w:r>
        <w:rPr>
          <w:rStyle w:val="VerbatimChar"/>
        </w:rPr>
        <w:t xml:space="preserve">Database::getInstance()-&gt;Get($name)</w:t>
      </w:r>
      <w:r>
        <w:t xml:space="preserve"> </w:t>
      </w:r>
      <w:r>
        <w:t xml:space="preserve">или доменные методы, которые уже возвращают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Не подменяйте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обычным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если дальше используются свойства или методы базы данных: типизированный объект дает более точный контракт и уменьшает риск ошибки при сопровождении кода.</w:t>
      </w:r>
    </w:p>
    <w:bookmarkEnd w:id="11"/>
    <w:bookmarkStart w:id="15" w:name="связанные-разделы"/>
    <w:p>
      <w:pPr>
        <w:pStyle w:val="Heading2"/>
      </w:pPr>
      <w:r>
        <w:t xml:space="preserve">4. Связанные разделы</w:t>
      </w:r>
    </w:p>
    <w:p>
      <w:pPr>
        <w:pStyle w:val="Compact"/>
        <w:numPr>
          <w:ilvl w:val="0"/>
          <w:numId w:val="1002"/>
        </w:numPr>
      </w:pPr>
      <w:hyperlink r:id="rId12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2"/>
        </w:numPr>
      </w:pPr>
      <w:hyperlink r:id="rId13">
        <w:r>
          <w:rPr>
            <w:rStyle w:val="Hyperlink"/>
          </w:rPr>
          <w:t xml:space="preserve">ObjectModule</w:t>
        </w:r>
      </w:hyperlink>
    </w:p>
    <w:p>
      <w:pPr>
        <w:pStyle w:val="Compact"/>
        <w:numPr>
          <w:ilvl w:val="0"/>
          <w:numId w:val="1002"/>
        </w:numPr>
      </w:pPr>
      <w:hyperlink r:id="rId14">
        <w:r>
          <w:rPr>
            <w:rStyle w:val="Hyperlink"/>
          </w:rPr>
          <w:t xml:space="preserve">Управление модулями</w:t>
        </w:r>
      </w:hyperlink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Database/Purpose" TargetMode="External" /><Relationship Type="http://schemas.openxmlformats.org/officeDocument/2006/relationships/hyperlink" Id="rId14" Target="?id=Help/Show&amp;m=Help/Server128/SystemCore/ModuleManagement" TargetMode="External" /><Relationship Type="http://schemas.openxmlformats.org/officeDocument/2006/relationships/hyperlink" Id="rId13" Target="?id=Help/Show&amp;m=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Database/Purpose" TargetMode="External" /><Relationship Type="http://schemas.openxmlformats.org/officeDocument/2006/relationships/hyperlink" Id="rId14" Target="?id=Help/Show&amp;m=Help/Server128/SystemCore/ModuleManagement" TargetMode="External" /><Relationship Type="http://schemas.openxmlformats.org/officeDocument/2006/relationships/hyperlink" Id="rId13" Target="?id=Help/Show&amp;m=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модуля Database для PHP-кода</dc:title>
  <dc:creator/>
  <cp:keywords/>
  <dcterms:created xsi:type="dcterms:W3CDTF">2026-10-08T05:53:51Z</dcterms:created>
  <dcterms:modified xsi:type="dcterms:W3CDTF">2026-10-08T05:53:51Z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