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API-контракты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api-контракты"/>
    <w:p>
      <w:pPr>
        <w:pStyle w:val="Heading1"/>
      </w:pPr>
      <w:r>
        <w:t xml:space="preserve">API-контракты</w:t>
      </w:r>
    </w:p>
    <w:p>
      <w:pPr>
        <w:pStyle w:val="FirstParagraph"/>
      </w:pPr>
      <w:r>
        <w:t xml:space="preserve">API-контракт описывает опубликованную API-поверхность ИРБИС 128: стабильный ключ, версию, статус публикации, список методов и ресурсов, supported transports, права, идемпотентность, диагностику, Help и TestA-проверки.</w:t>
      </w:r>
    </w:p>
    <w:bookmarkStart w:id="9" w:name="системный-контракт"/>
    <w:p>
      <w:pPr>
        <w:pStyle w:val="Heading2"/>
      </w:pPr>
      <w:r>
        <w:t xml:space="preserve">1. Системный контракт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API</w:t>
      </w:r>
      <w:r>
        <w:t xml:space="preserve"> </w:t>
      </w:r>
      <w:r>
        <w:t xml:space="preserve">автоматически публикует контракт</w:t>
      </w:r>
      <w:r>
        <w:t xml:space="preserve"> </w:t>
      </w:r>
      <w:r>
        <w:rPr>
          <w:rStyle w:val="VerbatimChar"/>
        </w:rPr>
        <w:t xml:space="preserve">api.legacy-jsonrpc.v1</w:t>
      </w:r>
      <w:r>
        <w:t xml:space="preserve">. Он описывает существующую JSON-RPC точку:</w:t>
      </w:r>
    </w:p>
    <w:p>
      <w:pPr>
        <w:pStyle w:val="SourceCode"/>
      </w:pPr>
      <w:r>
        <w:rPr>
          <w:rStyle w:val="VerbatimChar"/>
        </w:rPr>
        <w:t xml:space="preserve">JSONRPC.php?i128Module=API</w:t>
      </w:r>
    </w:p>
    <w:p>
      <w:pPr>
        <w:pStyle w:val="FirstParagraph"/>
      </w:pPr>
      <w:r>
        <w:t xml:space="preserve">Поведение legacy JSON-RPC методов при этом не меняется. Контракт только делает их metadata машиночитаемой для администраторов, внешних потребителей, HealthCheck и TestA.</w:t>
      </w:r>
    </w:p>
    <w:bookmarkEnd w:id="9"/>
    <w:bookmarkStart w:id="10" w:name="записи-api-контрактов"/>
    <w:p>
      <w:pPr>
        <w:pStyle w:val="Heading2"/>
      </w:pPr>
      <w:r>
        <w:t xml:space="preserve">2. Записи API-контрактов</w:t>
      </w:r>
    </w:p>
    <w:p>
      <w:pPr>
        <w:pStyle w:val="FirstParagraph"/>
      </w:pPr>
      <w:r>
        <w:t xml:space="preserve">Дополнительный контракт можно завести как управляемую запись модуля</w:t>
      </w:r>
      <w:r>
        <w:t xml:space="preserve"> </w:t>
      </w:r>
      <w:r>
        <w:rPr>
          <w:rStyle w:val="VerbatimChar"/>
        </w:rPr>
        <w:t xml:space="preserve">API</w:t>
      </w:r>
      <w:r>
        <w:t xml:space="preserve"> </w:t>
      </w:r>
      <w:r>
        <w:t xml:space="preserve">с типом записи</w:t>
      </w:r>
      <w:r>
        <w:t xml:space="preserve"> </w:t>
      </w:r>
      <w:r>
        <w:rPr>
          <w:rStyle w:val="VerbatimChar"/>
        </w:rPr>
        <w:t xml:space="preserve">API-контракт</w:t>
      </w:r>
      <w:r>
        <w:t xml:space="preserve">.</w:t>
      </w:r>
    </w:p>
    <w:p>
      <w:pPr>
        <w:pStyle w:val="BodyText"/>
      </w:pPr>
      <w:r>
        <w:t xml:space="preserve">Основные поля: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Ключ</w:t>
      </w:r>
      <w:r>
        <w:t xml:space="preserve"> </w:t>
      </w:r>
      <w:r>
        <w:t xml:space="preserve">- стабильный технический ключ контракта.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Название</w:t>
      </w:r>
      <w:r>
        <w:t xml:space="preserve"> </w:t>
      </w:r>
      <w:r>
        <w:t xml:space="preserve">- человекочитаемое имя для администратора.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Версия</w:t>
      </w:r>
      <w:r>
        <w:t xml:space="preserve"> </w:t>
      </w:r>
      <w:r>
        <w:t xml:space="preserve">- версия контракта.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Статус публикации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Черновик</w:t>
      </w:r>
      <w:r>
        <w:t xml:space="preserve">,</w:t>
      </w:r>
      <w:r>
        <w:t xml:space="preserve"> </w:t>
      </w:r>
      <w:r>
        <w:rPr>
          <w:rStyle w:val="VerbatimChar"/>
        </w:rPr>
        <w:t xml:space="preserve">Опубликован</w:t>
      </w:r>
      <w:r>
        <w:t xml:space="preserve">,</w:t>
      </w:r>
      <w:r>
        <w:t xml:space="preserve"> </w:t>
      </w:r>
      <w:r>
        <w:rPr>
          <w:rStyle w:val="VerbatimChar"/>
        </w:rPr>
        <w:t xml:space="preserve">Устаревает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Выключен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Транспорты</w:t>
      </w:r>
      <w:r>
        <w:t xml:space="preserve"> </w:t>
      </w:r>
      <w:r>
        <w:t xml:space="preserve">- ссылки на transport-layer, например</w:t>
      </w:r>
      <w:r>
        <w:t xml:space="preserve"> </w:t>
      </w:r>
      <w:r>
        <w:rPr>
          <w:rStyle w:val="VerbatimChar"/>
        </w:rPr>
        <w:t xml:space="preserve">jsonrpc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rest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Методы</w:t>
      </w:r>
      <w:r>
        <w:t xml:space="preserve"> </w:t>
      </w:r>
      <w:r>
        <w:t xml:space="preserve">- методы, входящие в контракт.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Ресурсы</w:t>
      </w:r>
      <w:r>
        <w:t xml:space="preserve"> </w:t>
      </w:r>
      <w:r>
        <w:t xml:space="preserve">- логические ресурсы контракта.</w:t>
      </w:r>
    </w:p>
    <w:p>
      <w:pPr>
        <w:pStyle w:val="FirstParagraph"/>
      </w:pPr>
      <w:r>
        <w:t xml:space="preserve">Черновики не попадают в обычный публичный экспорт. Они доступны для административных проверок и HealthCheck при включении</w:t>
      </w:r>
      <w:r>
        <w:t xml:space="preserve"> </w:t>
      </w:r>
      <w:r>
        <w:rPr>
          <w:rStyle w:val="VerbatimChar"/>
        </w:rPr>
        <w:t xml:space="preserve">includeDraft</w:t>
      </w:r>
      <w:r>
        <w:t xml:space="preserve">.</w:t>
      </w:r>
    </w:p>
    <w:bookmarkEnd w:id="10"/>
    <w:bookmarkStart w:id="11" w:name="границы-ответственности"/>
    <w:p>
      <w:pPr>
        <w:pStyle w:val="Heading2"/>
      </w:pPr>
      <w:r>
        <w:t xml:space="preserve">3. Границы ответственности</w:t>
      </w:r>
    </w:p>
    <w:p>
      <w:pPr>
        <w:pStyle w:val="FirstParagraph"/>
      </w:pPr>
      <w:r>
        <w:rPr>
          <w:rStyle w:val="VerbatimChar"/>
        </w:rPr>
        <w:t xml:space="preserve">API</w:t>
      </w:r>
      <w:r>
        <w:t xml:space="preserve"> </w:t>
      </w:r>
      <w:r>
        <w:t xml:space="preserve">владеет contract registry, версиями методов и ресурсов, metadata, idempotency contract и API diagnostics.</w:t>
      </w:r>
    </w:p>
    <w:p>
      <w:pPr>
        <w:pStyle w:val="BodyText"/>
      </w:pPr>
      <w:r>
        <w:rPr>
          <w:rStyle w:val="VerbatimChar"/>
        </w:rPr>
        <w:t xml:space="preserve">JSONRPC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REST</w:t>
      </w:r>
      <w:r>
        <w:t xml:space="preserve"> </w:t>
      </w:r>
      <w:r>
        <w:t xml:space="preserve">остаются transport-слоями. Они принимают запросы и маршрутизируют вызовы, но не владеют API-контрактами.</w:t>
      </w:r>
    </w:p>
    <w:p>
      <w:pPr>
        <w:pStyle w:val="BodyText"/>
      </w:pPr>
      <w:r>
        <w:rPr>
          <w:rStyle w:val="VerbatimChar"/>
        </w:rPr>
        <w:t xml:space="preserve">Security</w:t>
      </w:r>
      <w:r>
        <w:t xml:space="preserve"> </w:t>
      </w:r>
      <w:r>
        <w:t xml:space="preserve">владеет правами и masking.</w:t>
      </w:r>
      <w:r>
        <w:t xml:space="preserve"> </w:t>
      </w:r>
      <w:r>
        <w:rPr>
          <w:rStyle w:val="VerbatimChar"/>
        </w:rPr>
        <w:t xml:space="preserve">API</w:t>
      </w:r>
      <w:r>
        <w:t xml:space="preserve"> </w:t>
      </w:r>
      <w:r>
        <w:t xml:space="preserve">хранит только metadata о требуемых правах и обязан обращаться к Security в runtime-операциях.</w:t>
      </w:r>
    </w:p>
    <w:p>
      <w:pPr>
        <w:pStyle w:val="BodyText"/>
      </w:pPr>
      <w:r>
        <w:rPr>
          <w:rStyle w:val="VerbatimChar"/>
        </w:rPr>
        <w:t xml:space="preserve">Secrets</w:t>
      </w:r>
      <w:r>
        <w:t xml:space="preserve"> </w:t>
      </w:r>
      <w:r>
        <w:t xml:space="preserve">хранит значения секретов. В API-контрактах и экспорте допустимы только ссылки на secrets.</w:t>
      </w:r>
    </w:p>
    <w:p>
      <w:pPr>
        <w:pStyle w:val="BodyText"/>
      </w:pPr>
      <w:r>
        <w:t xml:space="preserve">Доменные модули владеют бизнес-операциями и применением изменений.</w:t>
      </w:r>
      <w:r>
        <w:t xml:space="preserve"> </w:t>
      </w:r>
      <w:r>
        <w:rPr>
          <w:rStyle w:val="VerbatimChar"/>
        </w:rPr>
        <w:t xml:space="preserve">API</w:t>
      </w:r>
      <w:r>
        <w:t xml:space="preserve"> </w:t>
      </w:r>
      <w:r>
        <w:t xml:space="preserve">не должен знать внутреннюю структуру их записей сверх опубликованной metadata.</w:t>
      </w:r>
    </w:p>
    <w:bookmarkEnd w:id="11"/>
    <w:bookmarkStart w:id="12" w:name="проверки"/>
    <w:p>
      <w:pPr>
        <w:pStyle w:val="Heading2"/>
      </w:pPr>
      <w:r>
        <w:t xml:space="preserve">4. Проверки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API/ValidateContractMetadata</w:t>
      </w:r>
      <w:r>
        <w:t xml:space="preserve"> </w:t>
      </w:r>
      <w:r>
        <w:t xml:space="preserve">проверяет форму одного контракта. Функция</w:t>
      </w:r>
      <w:r>
        <w:t xml:space="preserve"> </w:t>
      </w:r>
      <w:r>
        <w:rPr>
          <w:rStyle w:val="VerbatimChar"/>
        </w:rPr>
        <w:t xml:space="preserve">API/CheckHealth</w:t>
      </w:r>
      <w:r>
        <w:t xml:space="preserve"> </w:t>
      </w:r>
      <w:r>
        <w:t xml:space="preserve">проверяет системный legacy-контракт, дополнительные записи, metadata методов и отсутствие secret values в export.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API-контракты</dc:title>
  <dc:creator/>
  <cp:keywords/>
  <dcterms:created xsi:type="dcterms:W3CDTF">2026-10-04T13:56:34Z</dcterms:created>
  <dcterms:modified xsi:type="dcterms:W3CDTF">2026-10-04T13:56:34Z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