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&amp;uf(’P… - Выдать заданное оригинальное повторение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53bfd3bcd22b429073b1a0423503a39969eab2"/>
    <w:p>
      <w:pPr>
        <w:pStyle w:val="Heading1"/>
      </w:pPr>
      <w:r>
        <w:t xml:space="preserve">&amp;uf(’P… - Выдать заданное оригинальное повторение поля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заданное оригинальное повторение поля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PV&lt;tag&gt;^&lt;delim&gt;*&lt;offset&gt;.&lt;length&gt;#&lt;occur&gt;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&amp;unifor('Pv200#2')</w:t>
      </w:r>
      <w:r>
        <w:br/>
      </w:r>
      <w:r>
        <w:rPr>
          <w:rStyle w:val="VerbatimChar"/>
        </w:rPr>
        <w:t xml:space="preserve">&amp;unifor('Pv910^a#5')</w:t>
      </w:r>
      <w:r>
        <w:br/>
      </w:r>
      <w:r>
        <w:rPr>
          <w:rStyle w:val="VerbatimChar"/>
        </w:rPr>
        <w:t xml:space="preserve">&amp;unifor('Pv10^b*2.10#2')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&amp;uf(’P… - Выдать заданное оригинальное повторение поля</dc:title>
  <dc:creator/>
  <cp:keywords/>
  <dcterms:created xsi:type="dcterms:W3CDTF">2026-10-05T13:19:56Z</dcterms:created>
  <dcterms:modified xsi:type="dcterms:W3CDTF">2026-10-05T13:19:56Z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