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4.png" ContentType="image/png"/>
  <Override PartName="/word/media/rId93.png" ContentType="image/png"/>
  <Override PartName="/word/media/rId89.png" ContentType="image/png"/>
  <Override PartName="/word/media/rId97.png" ContentType="image/png"/>
  <Override PartName="/word/media/rId121.png" ContentType="image/png"/>
  <Override PartName="/word/media/rId55.png" ContentType="image/png"/>
  <Override PartName="/word/media/rId58.png" ContentType="image/png"/>
  <Override PartName="/word/media/rId9.png" ContentType="image/png"/>
  <Override PartName="/word/media/rId50.png" ContentType="image/png"/>
  <Override PartName="/word/media/rId62.png" ContentType="image/png"/>
  <Override PartName="/word/media/rId142.png" ContentType="image/png"/>
  <Override PartName="/word/media/rId137.png" ContentType="image/png"/>
  <Override PartName="/word/media/rId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руководство-пользователя"/>
    <w:p>
      <w:pPr>
        <w:pStyle w:val="Heading1"/>
      </w:pPr>
      <w:r>
        <w:t xml:space="preserve">Руководство пользователя</w:t>
      </w:r>
    </w:p>
    <w:p>
      <w:pPr>
        <w:pStyle w:val="FirstParagraph"/>
      </w:pPr>
      <w:r>
        <w:t xml:space="preserve">Раздел объединяет пользовательские и операторские сценарии электронной библиотеки: регистрацию электронного издания, загрузку файлов, управление карточками документов, контроль обработки, просмотр полных текстов и отчеты по обращениям.</w:t>
      </w:r>
    </w:p>
    <w:p>
      <w:pPr>
        <w:pStyle w:val="BodyText"/>
      </w:pPr>
      <w:r>
        <w:t xml:space="preserve">Если документ уже связан с библиографической записью, начинайте с раздела «Управление документами». Если запись электронного каталога еще не подготовлена, используйте «Регистрацию электронного издания», а затем проверьте результат по операторскому сценарию.</w:t>
      </w:r>
    </w:p>
    <w:bookmarkStart w:id="21" w:name="регистрация-электронного-издания"/>
    <w:p>
      <w:pPr>
        <w:pStyle w:val="Heading2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3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4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4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4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3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4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4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4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3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bookmarkStart w:id="32" w:name="Xcf1ff352636ee55147b1a620e1a908ee651a9de"/>
    <w:p>
      <w:pPr>
        <w:pStyle w:val="Heading2"/>
      </w:pPr>
      <w:r>
        <w:t xml:space="preserve">Операторские сценарии электронной библиотеки</w:t>
      </w:r>
    </w:p>
    <w:p>
      <w:pPr>
        <w:pStyle w:val="FirstParagraph"/>
      </w:pPr>
      <w:r>
        <w:t xml:space="preserve">Раздел описывает типовые способы добавления электронного документа в электронную библиотеку и связывает их с текущими рабочими местами системы.</w:t>
      </w:r>
    </w:p>
    <w:bookmarkStart w:id="24" w:name="X37821af32ad8556c2409e9831bfda28c34e66fb"/>
    <w:p>
      <w:pPr>
        <w:pStyle w:val="Heading3"/>
      </w:pPr>
      <w:r>
        <w:t xml:space="preserve">1. Добавление файла к существующей записи каталога</w:t>
      </w:r>
    </w:p>
    <w:p>
      <w:pPr>
        <w:pStyle w:val="FirstParagraph"/>
      </w:pPr>
      <w:r>
        <w:t xml:space="preserve">Если библиографическая запись уже есть в электронном каталоге, файл добавляется из АРМ Каталогизатор:</w:t>
      </w:r>
    </w:p>
    <w:p>
      <w:pPr>
        <w:pStyle w:val="Compact"/>
        <w:numPr>
          <w:ilvl w:val="0"/>
          <w:numId w:val="1007"/>
        </w:numPr>
      </w:pPr>
      <w:r>
        <w:t xml:space="preserve">Найдите нужную библиографическую запись.</w:t>
      </w:r>
    </w:p>
    <w:p>
      <w:pPr>
        <w:pStyle w:val="Compact"/>
        <w:numPr>
          <w:ilvl w:val="0"/>
          <w:numId w:val="1007"/>
        </w:numPr>
      </w:pPr>
      <w:r>
        <w:t xml:space="preserve">Отметьте запись в результатах поиска.</w:t>
      </w:r>
    </w:p>
    <w:p>
      <w:pPr>
        <w:pStyle w:val="Compact"/>
        <w:numPr>
          <w:ilvl w:val="0"/>
          <w:numId w:val="1007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Добавить документ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Заполните краткое описание, выберите файл и при необходимости задайте текст ссылки, характер документа, первую и последнюю страницу.</w:t>
      </w:r>
    </w:p>
    <w:p>
      <w:pPr>
        <w:pStyle w:val="Compact"/>
        <w:numPr>
          <w:ilvl w:val="0"/>
          <w:numId w:val="1007"/>
        </w:numPr>
      </w:pPr>
      <w:r>
        <w:t xml:space="preserve">Подтвердите загрузку.</w:t>
      </w:r>
    </w:p>
    <w:p>
      <w:pPr>
        <w:pStyle w:val="FirstParagraph"/>
      </w:pPr>
      <w:r>
        <w:t xml:space="preserve">После загрузки создается объект полного текста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дальнейшая обработка, проверка прав, замена файла и запуск фоновых задач выполняются в панели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. Подробный сценарий добавления из каталогизатора описан в разделе</w:t>
      </w:r>
      <w:r>
        <w:t xml:space="preserve"> </w:t>
      </w:r>
      <w:hyperlink r:id="rId23">
        <w:r>
          <w:rPr>
            <w:rStyle w:val="Hyperlink"/>
          </w:rPr>
          <w:t xml:space="preserve">Добавление электронных документов к библиографической записи</w:t>
        </w:r>
      </w:hyperlink>
      <w:r>
        <w:t xml:space="preserve">.</w:t>
      </w:r>
    </w:p>
    <w:bookmarkEnd w:id="24"/>
    <w:bookmarkStart w:id="26" w:name="Xff0ae60309611d8eb5cc099f83f5e3f8ae2b5ef"/>
    <w:p>
      <w:pPr>
        <w:pStyle w:val="Heading3"/>
      </w:pPr>
      <w:r>
        <w:t xml:space="preserve">2. Регистрация издания без готовой записи ЭК</w:t>
      </w:r>
    </w:p>
    <w:p>
      <w:pPr>
        <w:pStyle w:val="FirstParagraph"/>
      </w:pPr>
      <w:r>
        <w:t xml:space="preserve">Если запись электронного каталога еще не подготовлена, используйте страницу</w:t>
      </w:r>
      <w:r>
        <w:t xml:space="preserve"> </w:t>
      </w:r>
      <w:hyperlink r:id="rId25">
        <w:r>
          <w:rPr>
            <w:rStyle w:val="Hyperlink"/>
          </w:rPr>
          <w:t xml:space="preserve">Регистрация электронного издания</w:t>
        </w:r>
      </w:hyperlink>
      <w:r>
        <w:t xml:space="preserve">.</w:t>
      </w:r>
    </w:p>
    <w:p>
      <w:pPr>
        <w:pStyle w:val="BodyText"/>
      </w:pPr>
      <w:r>
        <w:t xml:space="preserve">Сценарий применим для быстрой первичной загрузки PDF-документа и обложки. Система создает служебную запись в базе комплектования</w:t>
      </w:r>
      <w:r>
        <w:t xml:space="preserve"> </w:t>
      </w:r>
      <w:r>
        <w:rPr>
          <w:rStyle w:val="VerbatimChar"/>
        </w:rPr>
        <w:t xml:space="preserve">CMPL</w:t>
      </w:r>
      <w:r>
        <w:t xml:space="preserve">, сохраняет файл в хранилище электронной библиотеки и запускает обработку документа. После отправки формы нужно проверить информационные сообщения о получении файла документа и файла обложки.</w:t>
      </w:r>
    </w:p>
    <w:p>
      <w:pPr>
        <w:pStyle w:val="BodyText"/>
      </w:pPr>
      <w:r>
        <w:t xml:space="preserve">Созданная запись требует последующей каталогизаторской доработки: необходимо проверить библиографические поля, при необходимости дополнить описание, связать поступление с нужной партией и выполнить перенос в электронный каталог средствами технологического процесса комплектования/каталогизации.</w:t>
      </w:r>
    </w:p>
    <w:bookmarkEnd w:id="26"/>
    <w:bookmarkStart w:id="27" w:name="X3da0985228dabca950fd8d03caaa3f407f6692f"/>
    <w:p>
      <w:pPr>
        <w:pStyle w:val="Heading3"/>
      </w:pPr>
      <w:r>
        <w:t xml:space="preserve">3. Доработка описания и перенос в электронный каталог</w:t>
      </w:r>
    </w:p>
    <w:p>
      <w:pPr>
        <w:pStyle w:val="FirstParagraph"/>
      </w:pPr>
      <w:r>
        <w:t xml:space="preserve">После первичной регистрации без готовой записи ЭК оператор должен довести описание до состояния, пригодного для каталога:</w:t>
      </w:r>
    </w:p>
    <w:p>
      <w:pPr>
        <w:pStyle w:val="Compact"/>
        <w:numPr>
          <w:ilvl w:val="0"/>
          <w:numId w:val="1008"/>
        </w:numPr>
      </w:pPr>
      <w:r>
        <w:t xml:space="preserve">Найти созданную запись в базе комплектования.</w:t>
      </w:r>
    </w:p>
    <w:p>
      <w:pPr>
        <w:pStyle w:val="Compact"/>
        <w:numPr>
          <w:ilvl w:val="0"/>
          <w:numId w:val="1008"/>
        </w:numPr>
      </w:pPr>
      <w:r>
        <w:t xml:space="preserve">Открыть ее на редактирование и заполнить недостающие библиографические, экземплярные и технологические сведения.</w:t>
      </w:r>
    </w:p>
    <w:p>
      <w:pPr>
        <w:pStyle w:val="Compact"/>
        <w:numPr>
          <w:ilvl w:val="0"/>
          <w:numId w:val="1008"/>
        </w:numPr>
      </w:pPr>
      <w:r>
        <w:t xml:space="preserve">Проверить связь с загруженным объектом полного текста.</w:t>
      </w:r>
    </w:p>
    <w:p>
      <w:pPr>
        <w:pStyle w:val="Compact"/>
        <w:numPr>
          <w:ilvl w:val="0"/>
          <w:numId w:val="1008"/>
        </w:numPr>
      </w:pPr>
      <w:r>
        <w:t xml:space="preserve">Выполнить перенос записи в электронный каталог по принятой в организации технологии.</w:t>
      </w:r>
    </w:p>
    <w:p>
      <w:pPr>
        <w:pStyle w:val="Compact"/>
        <w:numPr>
          <w:ilvl w:val="0"/>
          <w:numId w:val="1008"/>
        </w:numPr>
      </w:pPr>
      <w:r>
        <w:t xml:space="preserve">Найти перенесенную запись в электронном каталоге и проверить, что в читательском интерфейсе отображается ссылка на просмотр полного текста.</w:t>
      </w:r>
    </w:p>
    <w:p>
      <w:pPr>
        <w:pStyle w:val="FirstParagraph"/>
      </w:pPr>
      <w:r>
        <w:t xml:space="preserve">Этот этап зависит от локальных настроек АРМ Комплектатор и АРМ Каталогизатор: имен баз, рабочих листов, номера КСУ, правил формирования экземпляров и прав пользователя. Поэтому в Help фиксируется общий контрольный сценарий, а не устаревшая последовательность экранов из старого PDF.</w:t>
      </w:r>
    </w:p>
    <w:bookmarkEnd w:id="27"/>
    <w:bookmarkStart w:id="30" w:name="замена-и-сопровождение-файла"/>
    <w:p>
      <w:pPr>
        <w:pStyle w:val="Heading3"/>
      </w:pPr>
      <w:r>
        <w:t xml:space="preserve">4. Замена и сопровождение файла</w:t>
      </w:r>
    </w:p>
    <w:p>
      <w:pPr>
        <w:pStyle w:val="FirstParagraph"/>
      </w:pPr>
      <w:r>
        <w:t xml:space="preserve">Для уже созданного объекта полного текста используйте</w:t>
      </w:r>
      <w:r>
        <w:t xml:space="preserve"> </w:t>
      </w:r>
      <w:hyperlink r:id="rId22">
        <w:r>
          <w:rPr>
            <w:rStyle w:val="Hyperlink"/>
          </w:rPr>
          <w:t xml:space="preserve">Управление документами</w:t>
        </w:r>
      </w:hyperlink>
      <w:r>
        <w:t xml:space="preserve">:</w:t>
      </w:r>
    </w:p>
    <w:p>
      <w:pPr>
        <w:pStyle w:val="Compact"/>
        <w:numPr>
          <w:ilvl w:val="0"/>
          <w:numId w:val="1009"/>
        </w:numPr>
      </w:pPr>
      <w:r>
        <w:t xml:space="preserve">чтобы заменить исходный файл, откройте карточку документа и выберите новый файл в поле</w:t>
      </w:r>
      <w:r>
        <w:t xml:space="preserve"> </w:t>
      </w:r>
      <w:r>
        <w:rPr>
          <w:rStyle w:val="VerbatimChar"/>
        </w:rPr>
        <w:t xml:space="preserve">Документ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переопределить текст ссылки или характер документа, измените основные поля карточки;</w:t>
      </w:r>
    </w:p>
    <w:p>
      <w:pPr>
        <w:pStyle w:val="Compact"/>
        <w:numPr>
          <w:ilvl w:val="0"/>
          <w:numId w:val="1009"/>
        </w:numPr>
      </w:pPr>
      <w:r>
        <w:t xml:space="preserve">чтобы восстановить связь с библиографической записью, используйте действие</w:t>
      </w:r>
      <w:r>
        <w:t xml:space="preserve"> </w:t>
      </w:r>
      <w:r>
        <w:rPr>
          <w:rStyle w:val="VerbatimChar"/>
        </w:rPr>
        <w:t xml:space="preserve">Убедиться в существовании и при необходимости дописать ссылку на полный текст в БО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чтобы переиндексировать или заново подготовить просмотрщик, запустите соответствующее действие в блоке операций с документом.</w:t>
      </w:r>
    </w:p>
    <w:p>
      <w:pPr>
        <w:pStyle w:val="FirstParagraph"/>
      </w:pPr>
      <w:r>
        <w:t xml:space="preserve">Фоновые этапы обработки описаны в разделе</w:t>
      </w:r>
      <w:r>
        <w:t xml:space="preserve"> </w:t>
      </w:r>
      <w:hyperlink r:id="rId28">
        <w:r>
          <w:rPr>
            <w:rStyle w:val="Hyperlink"/>
          </w:rPr>
          <w:t xml:space="preserve">Процессы обработки документов</w:t>
        </w:r>
      </w:hyperlink>
      <w:r>
        <w:t xml:space="preserve">. Массовый перенос старых ссылок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описан в разделе</w:t>
      </w:r>
      <w:r>
        <w:t xml:space="preserve"> </w:t>
      </w:r>
      <w:hyperlink r:id="rId29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30"/>
    <w:bookmarkStart w:id="31" w:name="контроль-результата"/>
    <w:p>
      <w:pPr>
        <w:pStyle w:val="Heading3"/>
      </w:pPr>
      <w:r>
        <w:t xml:space="preserve">5. Контроль результата</w:t>
      </w:r>
    </w:p>
    <w:p>
      <w:pPr>
        <w:pStyle w:val="FirstParagraph"/>
      </w:pPr>
      <w:r>
        <w:t xml:space="preserve">После любого варианта загрузки проверьте:</w:t>
      </w:r>
    </w:p>
    <w:p>
      <w:pPr>
        <w:pStyle w:val="Compact"/>
        <w:numPr>
          <w:ilvl w:val="0"/>
          <w:numId w:val="1010"/>
        </w:numPr>
      </w:pPr>
      <w:r>
        <w:t xml:space="preserve">объект полного текста найден в панели управления документами;</w:t>
      </w:r>
    </w:p>
    <w:p>
      <w:pPr>
        <w:pStyle w:val="Compact"/>
        <w:numPr>
          <w:ilvl w:val="0"/>
          <w:numId w:val="1010"/>
        </w:numPr>
      </w:pPr>
      <w:r>
        <w:t xml:space="preserve">документ открывается во встроенном просмотрщике;</w:t>
      </w:r>
    </w:p>
    <w:p>
      <w:pPr>
        <w:pStyle w:val="Compact"/>
        <w:numPr>
          <w:ilvl w:val="0"/>
          <w:numId w:val="1010"/>
        </w:numPr>
      </w:pPr>
      <w:r>
        <w:t xml:space="preserve">ссылка на полный текст присутствует в библиографической записи и видна в электронном каталоге;</w:t>
      </w:r>
    </w:p>
    <w:p>
      <w:pPr>
        <w:pStyle w:val="Compact"/>
        <w:numPr>
          <w:ilvl w:val="0"/>
          <w:numId w:val="1010"/>
        </w:numPr>
      </w:pPr>
      <w:r>
        <w:t xml:space="preserve">назначены корректные права доступа на документ или коллекцию;</w:t>
      </w:r>
    </w:p>
    <w:p>
      <w:pPr>
        <w:pStyle w:val="Compact"/>
        <w:numPr>
          <w:ilvl w:val="0"/>
          <w:numId w:val="1010"/>
        </w:numPr>
      </w:pPr>
      <w:r>
        <w:t xml:space="preserve">при необходимости выполнены индексация, OCR и подготовка просмотрщика.</w:t>
      </w:r>
    </w:p>
    <w:bookmarkEnd w:id="31"/>
    <w:bookmarkEnd w:id="32"/>
    <w:bookmarkStart w:id="42" w:name="импорт-и-массовые-операции"/>
    <w:p>
      <w:pPr>
        <w:pStyle w:val="Heading2"/>
      </w:pPr>
      <w:r>
        <w:t xml:space="preserve">Импорт и массовые операции</w:t>
      </w:r>
    </w:p>
    <w:p>
      <w:pPr>
        <w:pStyle w:val="FirstParagraph"/>
      </w:pPr>
      <w:r>
        <w:t xml:space="preserve">Для быстрого наполнения электронной библиотеки предусмотрены инструменты массовой миграции данных из библиографических записей. Они используются, когда ссылки на файлы уже хранятся в электронном каталоге, а 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нужно создать отдельные записи полных текстов и связать их с исходными библиографическими описаниями.</w:t>
      </w:r>
    </w:p>
    <w:bookmarkStart w:id="36" w:name="мастер-импорта-из-955a"/>
    <w:p>
      <w:pPr>
        <w:pStyle w:val="Heading3"/>
      </w:pPr>
      <w:r>
        <w:t xml:space="preserve">1. Мастер импорта из 955^A</w:t>
      </w:r>
    </w:p>
    <w:p>
      <w:pPr>
        <w:pStyle w:val="FirstParagraph"/>
      </w:pPr>
      <w:r>
        <w:t xml:space="preserve">Мастер импорта из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запускается из настроек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из блока</w:t>
      </w:r>
      <w:r>
        <w:t xml:space="preserve"> </w:t>
      </w:r>
      <w:r>
        <w:rPr>
          <w:b/>
          <w:bCs/>
        </w:rPr>
        <w:t xml:space="preserve">Импорт данных</w:t>
      </w:r>
      <w:r>
        <w:t xml:space="preserve">, кнопкой</w:t>
      </w:r>
      <w:r>
        <w:t xml:space="preserve"> </w:t>
      </w:r>
      <w:r>
        <w:rPr>
          <w:b/>
          <w:bCs/>
        </w:rPr>
        <w:t xml:space="preserve">Открыть мастер импорта</w:t>
      </w:r>
      <w:r>
        <w:t xml:space="preserve"> </w:t>
      </w:r>
      <w:r>
        <w:t xml:space="preserve">у параметра</w:t>
      </w:r>
      <w:r>
        <w:t xml:space="preserve"> </w:t>
      </w:r>
      <w:r>
        <w:rPr>
          <w:b/>
          <w:bCs/>
        </w:rPr>
        <w:t xml:space="preserve">Импорт данных из полей 955^A</w:t>
      </w:r>
      <w:r>
        <w:t xml:space="preserve">.</w:t>
      </w:r>
    </w:p>
    <w:p>
      <w:pPr>
        <w:pStyle w:val="CaptionedFigure"/>
      </w:pPr>
      <w:r>
        <w:drawing>
          <wp:inline>
            <wp:extent cx="5334000" cy="2673585"/>
            <wp:effectExtent b="0" l="0" r="0" t="0"/>
            <wp:docPr descr="Рисунок 1 - Мастер импорта полных текстов из поля 955^A" title="Мастер импорта полных текстов из поля 955^A" id="34" name="Picture"/>
            <a:graphic>
              <a:graphicData uri="http://schemas.openxmlformats.org/drawingml/2006/picture">
                <pic:pic>
                  <pic:nvPicPr>
                    <pic:cNvPr descr="modules/FT/Help/UserGuide/images/import-955-master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735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импорта полных текстов из поля 955^A</w:t>
      </w:r>
    </w:p>
    <w:p>
      <w:pPr>
        <w:pStyle w:val="BodyText"/>
      </w:pPr>
      <w:r>
        <w:t xml:space="preserve">Мастер отбирает записи выбранной базы по поисковому запросу, читает имя файла из первого повторения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создает запись полного текста в системной базе электронной библиотеки и сохраняет файл как исходный документ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После сохранения записи полного текста система ставит фоновые задачи обработки документа: добавление ссылки на полный текст в библиографическую запись, определение формата файла, подготовку просмотра и индексацию. Для выполнения этих операций должен работать модуль очереди задач.</w:t>
      </w:r>
    </w:p>
    <w:bookmarkEnd w:id="36"/>
    <w:bookmarkStart w:id="37" w:name="подготовка-записей"/>
    <w:p>
      <w:pPr>
        <w:pStyle w:val="Heading3"/>
      </w:pPr>
      <w:r>
        <w:t xml:space="preserve">2. Подготовка записей</w:t>
      </w:r>
    </w:p>
    <w:p>
      <w:pPr>
        <w:pStyle w:val="FirstParagraph"/>
      </w:pPr>
      <w:r>
        <w:t xml:space="preserve">Перед запуском проверьте исходные библиографические записи:</w:t>
      </w:r>
    </w:p>
    <w:p>
      <w:pPr>
        <w:pStyle w:val="Compact"/>
        <w:numPr>
          <w:ilvl w:val="0"/>
          <w:numId w:val="1011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указан файл, доступный в файловых ресурсах выбранной базы;</w:t>
      </w:r>
    </w:p>
    <w:p>
      <w:pPr>
        <w:pStyle w:val="Compact"/>
        <w:numPr>
          <w:ilvl w:val="0"/>
          <w:numId w:val="1011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содержит шифр или идентификатор записи, который будет сохранен в связи с записью полного текста;</w:t>
      </w:r>
    </w:p>
    <w:p>
      <w:pPr>
        <w:pStyle w:val="Compact"/>
        <w:numPr>
          <w:ilvl w:val="0"/>
          <w:numId w:val="1011"/>
        </w:numPr>
      </w:pPr>
      <w:r>
        <w:t xml:space="preserve">поисковый запрос мастера отбирает только те записи, которые действительно нужно перенести;</w:t>
      </w:r>
    </w:p>
    <w:p>
      <w:pPr>
        <w:pStyle w:val="Compact"/>
        <w:numPr>
          <w:ilvl w:val="0"/>
          <w:numId w:val="1011"/>
        </w:numPr>
      </w:pPr>
      <w:r>
        <w:t xml:space="preserve">если библиографическая запись еще не имеет SID, система попытается создать и сохранить его перед созданием связи с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права пользователя позволяют управлять модулем электронной библиотеки и запускать фоновые задачи.</w:t>
      </w:r>
    </w:p>
    <w:p>
      <w:pPr>
        <w:pStyle w:val="FirstParagraph"/>
      </w:pPr>
      <w:r>
        <w:t xml:space="preserve">Мастер обрабатывает первое повторение поля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в каждой найденной записи. Если в одной записи хранится несколько ссылок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проверьте результат вручную и при необходимости импортируйте дополнительные файлы другим способом.</w:t>
      </w:r>
    </w:p>
    <w:bookmarkEnd w:id="37"/>
    <w:bookmarkStart w:id="38" w:name="поля-мастера"/>
    <w:p>
      <w:pPr>
        <w:pStyle w:val="Heading3"/>
      </w:pPr>
      <w:r>
        <w:t xml:space="preserve">3. Поля мастера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Имя обрабатываемой БД</w:t>
            </w:r>
          </w:p>
        </w:tc>
        <w:tc>
          <w:tcPr/>
          <w:p>
            <w:pPr>
              <w:pStyle w:val="Compact"/>
            </w:pPr>
            <w:r>
              <w:t xml:space="preserve">База электронного каталога, где находятся библиографические записи с заполненным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Поисковый запрос для отбора записей</w:t>
            </w:r>
          </w:p>
        </w:tc>
        <w:tc>
          <w:tcPr/>
          <w:p>
            <w:pPr>
              <w:pStyle w:val="Compact"/>
            </w:pPr>
            <w:r>
              <w:t xml:space="preserve">Выражение поиска ИРБИС для выбора записей. Значение по умолчанию можно заменить на более узкий запрос перед запуском.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Текст для ссылки</w:t>
            </w:r>
          </w:p>
        </w:tc>
        <w:tc>
          <w:tcPr/>
          <w:p>
            <w:pPr>
              <w:pStyle w:val="Compact"/>
            </w:pPr>
            <w:r>
              <w:t xml:space="preserve">Подпись ссылки на полный текст. Если специальная подпись не нужна, оставьте поле пустым и проверьте итоговый текст ссылки после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Способ обработки 951 поля</w:t>
            </w:r>
          </w:p>
        </w:tc>
        <w:tc>
          <w:tcPr/>
          <w:p>
            <w:pPr>
              <w:pStyle w:val="Compact"/>
            </w:pPr>
            <w:r>
              <w:t xml:space="preserve">Для импорта из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 </w:t>
            </w:r>
            <w:r>
              <w:t xml:space="preserve">используется добавление ссылки на полный текст в поле</w:t>
            </w:r>
            <w:r>
              <w:t xml:space="preserve"> </w:t>
            </w:r>
            <w:r>
              <w:rPr>
                <w:rStyle w:val="VerbatimChar"/>
              </w:rPr>
              <w:t xml:space="preserve">951^I</w:t>
            </w:r>
            <w:r>
              <w:t xml:space="preserve"> </w:t>
            </w:r>
            <w:r>
              <w:t xml:space="preserve">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Номер пути</w:t>
            </w:r>
          </w:p>
        </w:tc>
        <w:tc>
          <w:tcPr/>
          <w:p>
            <w:pPr>
              <w:pStyle w:val="Compact"/>
            </w:pPr>
            <w:r>
              <w:t xml:space="preserve">Номер файлового пути ИРБИС, из которого читается файл, указанный в</w:t>
            </w:r>
            <w:r>
              <w:t xml:space="preserve"> </w:t>
            </w:r>
            <w:r>
              <w:rPr>
                <w:rStyle w:val="VerbatimChar"/>
              </w:rPr>
              <w:t xml:space="preserve">955^A</w:t>
            </w:r>
            <w:r>
              <w:t xml:space="preserve">. По умолчанию используется путь</w:t>
            </w:r>
            <w:r>
              <w:t xml:space="preserve"> </w:t>
            </w:r>
            <w:r>
              <w:rPr>
                <w:rStyle w:val="VerbatimChar"/>
              </w:rPr>
              <w:t xml:space="preserve">11</w:t>
            </w:r>
            <w:r>
              <w:t xml:space="preserve">.</w:t>
            </w:r>
          </w:p>
        </w:tc>
      </w:tr>
    </w:tbl>
    <w:bookmarkEnd w:id="38"/>
    <w:bookmarkStart w:id="39" w:name="результат-импорта"/>
    <w:p>
      <w:pPr>
        <w:pStyle w:val="Heading3"/>
      </w:pPr>
      <w:r>
        <w:t xml:space="preserve">4. Результат импорта</w:t>
      </w:r>
    </w:p>
    <w:p>
      <w:pPr>
        <w:pStyle w:val="FirstParagraph"/>
      </w:pPr>
      <w:r>
        <w:t xml:space="preserve">Для каждой успешно обработанной записи создается запись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В ней сохраняются краткое библиографическое описание, источник файла, имя базы электронного каталога, шифр из</w:t>
      </w:r>
      <w:r>
        <w:t xml:space="preserve"> </w:t>
      </w:r>
      <w:r>
        <w:rPr>
          <w:rStyle w:val="VerbatimChar"/>
        </w:rPr>
        <w:t xml:space="preserve">903</w:t>
      </w:r>
      <w:r>
        <w:t xml:space="preserve">, SID библиографической записи и служебная информация для последующей обработки.</w:t>
      </w:r>
    </w:p>
    <w:p>
      <w:pPr>
        <w:pStyle w:val="BodyText"/>
      </w:pPr>
      <w:r>
        <w:t xml:space="preserve">В исходной библиографической записи появляется ссылка на созданный полный текст в поле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 После завершения фоновых задач документ должен открываться через электронный каталог и через панель управления контентом электронной библиотеки.</w:t>
      </w:r>
    </w:p>
    <w:p>
      <w:pPr>
        <w:pStyle w:val="BodyText"/>
      </w:pPr>
      <w:r>
        <w:t xml:space="preserve">Если файл не удалось прочитать, задача возвращает сообщение с именем базы, номером пути и значением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. В этом случае проверьте наличие файла в файловых ресурсах ИРБИС и повторите импорт для исправленной записи.</w:t>
      </w:r>
    </w:p>
    <w:bookmarkEnd w:id="39"/>
    <w:bookmarkStart w:id="40" w:name="импорт-из-951a"/>
    <w:p>
      <w:pPr>
        <w:pStyle w:val="Heading3"/>
      </w:pPr>
      <w:r>
        <w:t xml:space="preserve">5. Импорт из 951^A</w:t>
      </w:r>
    </w:p>
    <w:p>
      <w:pPr>
        <w:pStyle w:val="FirstParagraph"/>
      </w:pPr>
      <w:r>
        <w:t xml:space="preserve">Мастер импорта из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используется для похожей миграции, когда ссылки на файлы хранятся в поле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 В отличие от импорта из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, этот режим просматривает повторения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 пропускает служебные типы обложек и позволяет выбрать вариант обработки существующего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.</w:t>
      </w:r>
    </w:p>
    <w:bookmarkEnd w:id="40"/>
    <w:bookmarkStart w:id="41" w:name="Xf7248110ca4e2d3edc916529619c51cb0214a77"/>
    <w:p>
      <w:pPr>
        <w:pStyle w:val="Heading3"/>
      </w:pPr>
      <w:r>
        <w:t xml:space="preserve">6. Групповое редактирование изображений (ImageGroupEdit)</w:t>
      </w:r>
    </w:p>
    <w:p>
      <w:pPr>
        <w:pStyle w:val="FirstParagraph"/>
      </w:pPr>
      <w:r>
        <w:t xml:space="preserve">Специальный режим для работы с коллекциями фотографий или сканов. Позволяет выбрать группу записей в списке и массово отредактировать их аннотации и ключевые слова. При сохранении изменения применяются ко всем выбранным объектам, при этом общие метаданные объединяются (пересечение или дополнение списков ключевых слов).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текущей версии формы выбор в поле «Права доступа» (Общий доступ / Для служебного доступа) носит визуальный характер. Изменить или назначить права доступа на документ можно в панели «Управление контентом электронной библиотеки».</w:t>
      </w:r>
      <w:r>
        <w:t xml:space="preserve"> </w:t>
      </w:r>
      <w:r>
        <w:t xml:space="preserve">@@@</w:t>
      </w:r>
    </w:p>
    <w:bookmarkEnd w:id="41"/>
    <w:bookmarkEnd w:id="42"/>
    <w:bookmarkStart w:id="49" w:name="процессы-обработки-документов"/>
    <w:p>
      <w:pPr>
        <w:pStyle w:val="Heading2"/>
      </w:pPr>
      <w:r>
        <w:t xml:space="preserve">Процессы обработки документов</w:t>
      </w:r>
    </w:p>
    <w:p>
      <w:pPr>
        <w:pStyle w:val="FirstParagraph"/>
      </w:pPr>
      <w:r>
        <w:t xml:space="preserve">После загрузки документа (создания объекта полного текста) система запускает каскад асинхронных фоновых задач через системную очередь (Queue). Полный цикл обработки включает следующие этапы:</w:t>
      </w:r>
    </w:p>
    <w:bookmarkStart w:id="43" w:name="Xd474077f34b1a5412ba55f38a987505dadfe281"/>
    <w:p>
      <w:pPr>
        <w:pStyle w:val="Heading3"/>
      </w:pPr>
      <w:r>
        <w:t xml:space="preserve">1. Запуск обработки и связывание (IndexDocument)</w:t>
      </w:r>
    </w:p>
    <w:p>
      <w:pPr>
        <w:pStyle w:val="FirstParagraph"/>
      </w:pPr>
      <w:r>
        <w:t xml:space="preserve">Процесс стартует с задачи</w:t>
      </w:r>
      <w:r>
        <w:t xml:space="preserve"> </w:t>
      </w:r>
      <w:r>
        <w:rPr>
          <w:rStyle w:val="VerbatimChar"/>
        </w:rPr>
        <w:t xml:space="preserve">IndexDocument</w:t>
      </w:r>
      <w:r>
        <w:t xml:space="preserve">. На этом этапе система: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Связывает документ с каталогом</w:t>
      </w:r>
      <w:r>
        <w:t xml:space="preserve">: Выполняется подзадача</w:t>
      </w:r>
      <w:r>
        <w:t xml:space="preserve"> </w:t>
      </w:r>
      <w:r>
        <w:rPr>
          <w:rStyle w:val="VerbatimChar"/>
        </w:rPr>
        <w:t xml:space="preserve">AppendFTUrlToBookRecord</w:t>
      </w:r>
      <w:r>
        <w:t xml:space="preserve">, которая автоматически добавляет или обновляет прямую ссылку на полный текст (создает подполе 951^I) в связанной библиографической записи ИРБИС.</w:t>
      </w:r>
    </w:p>
    <w:p>
      <w:pPr>
        <w:pStyle w:val="Compact"/>
        <w:numPr>
          <w:ilvl w:val="0"/>
          <w:numId w:val="1012"/>
        </w:numPr>
      </w:pPr>
      <w:r>
        <w:t xml:space="preserve">Ставит документ в очередь на определение формата.</w:t>
      </w:r>
    </w:p>
    <w:bookmarkEnd w:id="43"/>
    <w:bookmarkStart w:id="44" w:name="X83b50e7d6edfdb99ba7c562ed1b663ee3219fa0"/>
    <w:p>
      <w:pPr>
        <w:pStyle w:val="Heading3"/>
      </w:pPr>
      <w:r>
        <w:t xml:space="preserve">2. Автоматическое определение формата (DetectSourceFormat)</w:t>
      </w:r>
    </w:p>
    <w:p>
      <w:pPr>
        <w:pStyle w:val="FirstParagraph"/>
      </w:pPr>
      <w:r>
        <w:t xml:space="preserve">Система выполняет глубокий анализ заголовка файла (Magic Bytes) и автоматически назначает тип логического вьювера (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Binary</w:t>
      </w:r>
      <w:r>
        <w:t xml:space="preserve">), игнорируя возможно неверное расширение файла. Затем инициируется процесс подготовки документа к просмотру.</w:t>
      </w:r>
    </w:p>
    <w:bookmarkEnd w:id="44"/>
    <w:bookmarkStart w:id="46" w:name="X98f61ddf1ec5b392fa07c0cbe6326478f389f07"/>
    <w:p>
      <w:pPr>
        <w:pStyle w:val="Heading3"/>
      </w:pPr>
      <w:r>
        <w:t xml:space="preserve">3. Подготовка документа для просмотра (PrepareViewer)</w:t>
      </w:r>
    </w:p>
    <w:p>
      <w:pPr>
        <w:pStyle w:val="FirstParagraph"/>
      </w:pPr>
      <w:r>
        <w:t xml:space="preserve">На этом этапе происходит основная техническая подготовка ресурса для его быстрой отрисовки в браузере пользователя: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Многостраничные документы (Paged)</w:t>
      </w:r>
      <w:r>
        <w:t xml:space="preserve">: Страницы документа (PDF) растрируются (нарезаются на отдельные изображения) с созданием миниатюр. Из документа извлекается скрытый текстовый слой и точные координаты каждого слова (используются для подсветки результатов поиска во вьювере).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Офисные документы (DOCX, XLSX, PPTX)</w:t>
      </w:r>
      <w:r>
        <w:t xml:space="preserve">: Предварительно конвертируются в формат PDF, после чего обрабатываются как многостраничные документы.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Изображения (Image)</w:t>
      </w:r>
      <w:r>
        <w:t xml:space="preserve">: Генерируются миниатюры предпросмотра. В зависимости от глобальных настроек, изображение может быть отмасштабировано, а также защищено водяным знаком (watermark). Извлекаются EXIF-данные (например, дата съемки, ориентация кадра).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Медиафайлы (Audio / Video)</w:t>
      </w:r>
      <w:r>
        <w:t xml:space="preserve">: Выполняется первичный сбор метаданных (разрешение, длительность) и извлечение кадров (постеров) для видео. Основная тяжелая обработка передается на этап</w:t>
      </w:r>
      <w:r>
        <w:t xml:space="preserve"> </w:t>
      </w:r>
      <w:r>
        <w:rPr>
          <w:rStyle w:val="VerbatimChar"/>
        </w:rPr>
        <w:t xml:space="preserve">ExecFFMPEG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Бинарные файлы (Binary)</w:t>
      </w:r>
      <w:r>
        <w:t xml:space="preserve">: Архивы и проприетарные форматы не подвергаются конвертации. Система подготавливает базовые метаданные для интерфейса безопасного скачивания (Binary View).</w:t>
      </w:r>
    </w:p>
    <w:p>
      <w:pPr>
        <w:pStyle w:val="FirstParagraph"/>
      </w:pPr>
      <w:r>
        <w:t xml:space="preserve">Конвертация офисных форматов осуществляется либо через установленный на сервере Microsoft Office (использование COM-объектов), либо через универсальный конвертер</w:t>
      </w:r>
      <w:r>
        <w:t xml:space="preserve"> </w:t>
      </w:r>
      <w:r>
        <w:rPr>
          <w:b/>
          <w:bCs/>
        </w:rPr>
        <w:t xml:space="preserve">Pandoc</w:t>
      </w:r>
      <w:r>
        <w:t xml:space="preserve">. Администратор может задать предпочтительный метод конвертации в настройках модуля.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При использовании конвертера Pandoc в случае сбоя система может отображать технические сообщения, например: «Исполняемый файл pandoc не найден в системе» или «Ошибка конвертации файла». В таких случаях необходимо обратиться к администратору системы для проверки конфигурации сервера.</w:t>
      </w:r>
      <w:r>
        <w:t xml:space="preserve"> </w:t>
      </w:r>
      <w:r>
        <w:t xml:space="preserve">@@@</w:t>
      </w:r>
    </w:p>
    <w:bookmarkStart w:id="45" w:name="ocr-распознавание-текста"/>
    <w:p>
      <w:pPr>
        <w:pStyle w:val="Heading4"/>
      </w:pPr>
      <w:r>
        <w:t xml:space="preserve">3.1. OCR (Распознавание текста)</w:t>
      </w:r>
    </w:p>
    <w:p>
      <w:pPr>
        <w:pStyle w:val="FirstParagraph"/>
      </w:pPr>
      <w:r>
        <w:t xml:space="preserve">Если загруженный PDF-документ не содержит текстового слоя (представляет собой набор сканированных изображений), система автоматически запускает процесс оптического распознавания (задача</w:t>
      </w:r>
      <w:r>
        <w:t xml:space="preserve"> </w:t>
      </w:r>
      <w:r>
        <w:rPr>
          <w:rStyle w:val="VerbatimChar"/>
        </w:rPr>
        <w:t xml:space="preserve">OCRTesseract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Tesseract OCR</w:t>
      </w:r>
      <w:r>
        <w:t xml:space="preserve">: Встроенный бесплатный инструмент. Языки распознавания выбираются автоматически на основе поля 101 библиографической записи.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ABBYY Hot Folder</w:t>
      </w:r>
      <w:r>
        <w:t xml:space="preserve">: Профессиональное решение. При интеграции система копирует файлы во</w:t>
      </w:r>
      <w:r>
        <w:t xml:space="preserve"> </w:t>
      </w:r>
      <w:r>
        <w:t xml:space="preserve">“входящую”</w:t>
      </w:r>
      <w:r>
        <w:t xml:space="preserve"> </w:t>
      </w:r>
      <w:r>
        <w:t xml:space="preserve">папку ABBYY и ожидает результат в</w:t>
      </w:r>
      <w:r>
        <w:t xml:space="preserve"> </w:t>
      </w:r>
      <w:r>
        <w:t xml:space="preserve">“исходящей”</w:t>
      </w:r>
      <w:r>
        <w:t xml:space="preserve">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Результат</w:t>
      </w:r>
      <w:r>
        <w:t xml:space="preserve">: Извлеченный текст, а также сформированные координаты слов, сохраняются в хранилище документа (файл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 </w:t>
      </w:r>
      <w:r>
        <w:t xml:space="preserve">и папка</w:t>
      </w:r>
      <w:r>
        <w:t xml:space="preserve"> </w:t>
      </w:r>
      <w:r>
        <w:rPr>
          <w:rStyle w:val="VerbatimChar"/>
        </w:rPr>
        <w:t xml:space="preserve">coord</w:t>
      </w:r>
      <w:r>
        <w:t xml:space="preserve">). Они используются для полнотекстового поиска и подсветки слов во вьювере.</w:t>
      </w:r>
    </w:p>
    <w:bookmarkEnd w:id="45"/>
    <w:bookmarkEnd w:id="46"/>
    <w:bookmarkStart w:id="47" w:name="X0b63d0af0c216733a353718448716d45a0694a7"/>
    <w:p>
      <w:pPr>
        <w:pStyle w:val="Heading3"/>
      </w:pPr>
      <w:r>
        <w:t xml:space="preserve">4. Обновление поискового индекса (UpdateIrbisFTIndex)</w:t>
      </w:r>
    </w:p>
    <w:p>
      <w:pPr>
        <w:pStyle w:val="FirstParagraph"/>
      </w:pPr>
      <w:r>
        <w:t xml:space="preserve">Завершающий этап работы с текстом. После того как текст извлечен (напрямую из PDF или с помощью OCR) и сохранен в файл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, система передает его на сервер ИРБИС 64. В библиографической записи обновляется служебное поле 1289. Это интегрирует полный текст в основную базу данных, позволяя читателям находить документ через стандартную поисковую строку электронного каталога.</w:t>
      </w:r>
    </w:p>
    <w:bookmarkEnd w:id="47"/>
    <w:bookmarkStart w:id="48" w:name="обработка-медиафайлов-execffmpeg"/>
    <w:p>
      <w:pPr>
        <w:pStyle w:val="Heading3"/>
      </w:pPr>
      <w:r>
        <w:t xml:space="preserve">5. Обработка медиафайлов (ExecFFMPEG)</w:t>
      </w:r>
    </w:p>
    <w:p>
      <w:pPr>
        <w:pStyle w:val="FirstParagraph"/>
      </w:pPr>
      <w:r>
        <w:t xml:space="preserve">Для аудио- и видеоматериалов система использует серверную утилиту</w:t>
      </w:r>
      <w:r>
        <w:t xml:space="preserve"> </w:t>
      </w:r>
      <w:r>
        <w:rPr>
          <w:b/>
          <w:bCs/>
        </w:rPr>
        <w:t xml:space="preserve">FFMPEG</w:t>
      </w:r>
      <w:r>
        <w:t xml:space="preserve"> </w:t>
      </w:r>
      <w:r>
        <w:t xml:space="preserve">(задачи</w:t>
      </w:r>
      <w:r>
        <w:t xml:space="preserve"> </w:t>
      </w:r>
      <w:r>
        <w:rPr>
          <w:rStyle w:val="VerbatimChar"/>
        </w:rPr>
        <w:t xml:space="preserve">ExecFFMPEGV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ExecFFMPEGA</w:t>
      </w:r>
      <w:r>
        <w:t xml:space="preserve">) для подготовки файлов к воспроизведению в веб-интерфейсе. Этот процесс, как правило, запускается автоматически после загрузки медиафайла и может включать в себя: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Конвертацию в веб-форматы</w:t>
      </w:r>
      <w:r>
        <w:t xml:space="preserve">: Исходные файлы конвертируются в форматы, оптимальные для проигрывания в браузере (например, MP3 для аудио, MP4 для видео).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Подготовку к адаптивному стримингу</w:t>
      </w:r>
      <w:r>
        <w:t xml:space="preserve">: Для видео могут создаваться несколько версий файла с разным разрешением (например, 480p, 720p, 1080p). Затем запускается задача</w:t>
      </w:r>
      <w:r>
        <w:t xml:space="preserve"> </w:t>
      </w:r>
      <w:r>
        <w:rPr>
          <w:rStyle w:val="VerbatimChar"/>
        </w:rPr>
        <w:t xml:space="preserve">GenerateDashManifest</w:t>
      </w:r>
      <w:r>
        <w:t xml:space="preserve">, которая формирует манифест для плеера, позволяя ему автоматически подбирать наилучшее качество потока в зависимости от скорости интернет-соединения пользователя (технология DASH/HLS).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Извлечение аудиодорожки и транскрибация</w:t>
      </w:r>
      <w:r>
        <w:t xml:space="preserve">: Из видеофайлов может быть извлечена звуковая дорожка для последующей передачи в систему распознавания речи. В зависимости от выбранного сервиса FT использует подготовленный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для локального Whisper или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 </w:t>
      </w:r>
      <w:r>
        <w:t xml:space="preserve">для Yandex Speech API; запуск выполняется через действие</w:t>
      </w:r>
      <w:r>
        <w:t xml:space="preserve"> </w:t>
      </w:r>
      <w:r>
        <w:rPr>
          <w:rStyle w:val="VerbatimChar"/>
        </w:rPr>
        <w:t xml:space="preserve">FT/Transcribe</w:t>
      </w:r>
      <w:r>
        <w:t xml:space="preserve">.</w:t>
      </w:r>
    </w:p>
    <w:bookmarkEnd w:id="48"/>
    <w:bookmarkEnd w:id="49"/>
    <w:bookmarkStart w:id="73" w:name="управление-документами"/>
    <w:p>
      <w:pPr>
        <w:pStyle w:val="Heading2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51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5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53" w:name="страница-idftmanage"/>
    <w:p>
      <w:pPr>
        <w:pStyle w:val="Heading3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16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16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16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16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16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16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53"/>
    <w:bookmarkStart w:id="54" w:name="поиск-документов"/>
    <w:p>
      <w:pPr>
        <w:pStyle w:val="Heading3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54"/>
    <w:bookmarkStart w:id="61" w:name="пакетные-операции"/>
    <w:p>
      <w:pPr>
        <w:pStyle w:val="Heading3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56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59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61"/>
    <w:bookmarkStart w:id="72" w:name="индивидуальное-редактирование-документа"/>
    <w:p>
      <w:pPr>
        <w:pStyle w:val="Heading3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63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65" w:name="основные-поля"/>
    <w:p>
      <w:pPr>
        <w:pStyle w:val="Heading4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65"/>
    <w:bookmarkStart w:id="66" w:name="действия-с-документом"/>
    <w:p>
      <w:pPr>
        <w:pStyle w:val="Heading4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66"/>
    <w:bookmarkStart w:id="67" w:name="настройки-страниц"/>
    <w:p>
      <w:pPr>
        <w:pStyle w:val="Heading4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67"/>
    <w:bookmarkStart w:id="68" w:name="свойства-изображения"/>
    <w:p>
      <w:pPr>
        <w:pStyle w:val="Heading4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68"/>
    <w:bookmarkStart w:id="69" w:name="техническая-информация-о-документе"/>
    <w:p>
      <w:pPr>
        <w:pStyle w:val="Heading4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69"/>
    <w:bookmarkStart w:id="70" w:name="информация-об-авторских-правах"/>
    <w:p>
      <w:pPr>
        <w:pStyle w:val="Heading4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70"/>
    <w:bookmarkStart w:id="71" w:name="групповое-право"/>
    <w:p>
      <w:pPr>
        <w:pStyle w:val="Heading4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71"/>
    <w:bookmarkEnd w:id="72"/>
    <w:bookmarkEnd w:id="73"/>
    <w:bookmarkStart w:id="136" w:name="просмотр-полного-текста"/>
    <w:p>
      <w:pPr>
        <w:pStyle w:val="Heading2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7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7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77" w:name="открытие-документа"/>
    <w:p>
      <w:pPr>
        <w:pStyle w:val="Heading3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77"/>
    <w:bookmarkStart w:id="78" w:name="что-показывает-страница"/>
    <w:p>
      <w:pPr>
        <w:pStyle w:val="Heading3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23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2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23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23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23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23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23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78"/>
    <w:bookmarkStart w:id="80" w:name="поиск-и-навигация"/>
    <w:p>
      <w:pPr>
        <w:pStyle w:val="Heading3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79" w:name="механизм-подсветки-текста"/>
    <w:p>
      <w:pPr>
        <w:pStyle w:val="Heading4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79"/>
    <w:bookmarkEnd w:id="80"/>
    <w:bookmarkStart w:id="81" w:name="выбор-встроенного-вьювера"/>
    <w:p>
      <w:pPr>
        <w:pStyle w:val="Heading3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26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27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28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81"/>
    <w:bookmarkStart w:id="82" w:name="просмотры-и-скачивания"/>
    <w:p>
      <w:pPr>
        <w:pStyle w:val="Heading3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82"/>
    <w:bookmarkStart w:id="119" w:name="многостраничные-документы-pdf-office"/>
    <w:p>
      <w:pPr>
        <w:pStyle w:val="Heading3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83" w:name="основной-сценарий-чтения"/>
    <w:p>
      <w:pPr>
        <w:pStyle w:val="Heading4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83"/>
    <w:bookmarkStart w:id="84" w:name="выбор-режима"/>
    <w:p>
      <w:pPr>
        <w:pStyle w:val="Heading4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29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84"/>
    <w:bookmarkStart w:id="105" w:name="просмотрщик-vanila"/>
    <w:p>
      <w:pPr>
        <w:pStyle w:val="Heading4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8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86" name="Picture"/>
                    <pic:cNvPicPr>
                      <a:picLocks noChangeArrowheads="1" noChangeAspect="1"/>
                    </pic:cNvPicPr>
                  </pic:nvPicPr>
                  <pic:blipFill>
                    <a:blip r:embed="rId7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87" w:name="навигация-и-просмотр"/>
    <w:p>
      <w:pPr>
        <w:pStyle w:val="Heading5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31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32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32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30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87"/>
    <w:bookmarkStart w:id="88" w:name="боковые-панели-offcanvas"/>
    <w:p>
      <w:pPr>
        <w:pStyle w:val="Heading5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88"/>
    <w:bookmarkStart w:id="92" w:name="панель-миниатюр"/>
    <w:p>
      <w:pPr>
        <w:pStyle w:val="Heading5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9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91" name="Picture"/>
                    <pic:cNvPicPr>
                      <a:picLocks noChangeArrowheads="1" noChangeAspect="1"/>
                    </pic:cNvPicPr>
                  </pic:nvPicPr>
                  <pic:blipFill>
                    <a:blip r:embed="rId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92"/>
    <w:bookmarkStart w:id="96" w:name="полнотекстовый-поиск"/>
    <w:p>
      <w:pPr>
        <w:pStyle w:val="Heading5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94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95" name="Picture"/>
                    <pic:cNvPicPr>
                      <a:picLocks noChangeArrowheads="1"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96"/>
    <w:bookmarkStart w:id="100" w:name="закладки-и-визуальные-заметки"/>
    <w:p>
      <w:pPr>
        <w:pStyle w:val="Heading5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98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99" name="Picture"/>
                    <pic:cNvPicPr>
                      <a:picLocks noChangeArrowheads="1" noChangeAspect="1"/>
                    </pic:cNvPicPr>
                  </pic:nvPicPr>
                  <pic:blipFill>
                    <a:blip r:embed="rId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100"/>
    <w:bookmarkStart w:id="101" w:name="умное-скачивание-и-печать"/>
    <w:p>
      <w:pPr>
        <w:pStyle w:val="Heading5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34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34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34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101"/>
    <w:bookmarkStart w:id="102" w:name="синхронизация-нумерации-страниц"/>
    <w:p>
      <w:pPr>
        <w:pStyle w:val="Heading5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102"/>
    <w:bookmarkStart w:id="103" w:name="управление-с-клавиатуры-и-жестами"/>
    <w:p>
      <w:pPr>
        <w:pStyle w:val="Heading5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35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35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35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35"/>
        </w:numPr>
      </w:pPr>
      <w:r>
        <w:t xml:space="preserve">Свайпы влево и вправо по экрану (на touch-устройствах) для перелистывания.</w:t>
      </w:r>
    </w:p>
    <w:bookmarkEnd w:id="103"/>
    <w:bookmarkStart w:id="104" w:name="прямые-ссылки-на-страницы"/>
    <w:p>
      <w:pPr>
        <w:pStyle w:val="Heading5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104"/>
    <w:bookmarkEnd w:id="105"/>
    <w:bookmarkStart w:id="108" w:name="просмотрщик-st.-page-flip"/>
    <w:p>
      <w:pPr>
        <w:pStyle w:val="Heading4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106" w:name="особенности-интерфейса"/>
    <w:p>
      <w:pPr>
        <w:pStyle w:val="Heading5"/>
      </w:pPr>
      <w:r>
        <w:t xml:space="preserve">1. Особенности интерфейса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106"/>
    <w:bookmarkStart w:id="107" w:name="навигация"/>
    <w:p>
      <w:pPr>
        <w:pStyle w:val="Heading5"/>
      </w:pPr>
      <w:r>
        <w:t xml:space="preserve">2. Навигация</w:t>
      </w:r>
    </w:p>
    <w:p>
      <w:pPr>
        <w:pStyle w:val="Compact"/>
        <w:numPr>
          <w:ilvl w:val="0"/>
          <w:numId w:val="1037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37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37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107"/>
    <w:bookmarkEnd w:id="108"/>
    <w:bookmarkStart w:id="112" w:name="просмотрщик-light-gallery"/>
    <w:p>
      <w:pPr>
        <w:pStyle w:val="Heading4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109" w:name="основные-преимущества"/>
    <w:p>
      <w:pPr>
        <w:pStyle w:val="Heading5"/>
      </w:pPr>
      <w:r>
        <w:t xml:space="preserve">1. Основные преимущества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109"/>
    <w:bookmarkStart w:id="110" w:name="функциональные-возможности"/>
    <w:p>
      <w:pPr>
        <w:pStyle w:val="Heading5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110"/>
    <w:bookmarkStart w:id="111" w:name="навигация-1"/>
    <w:p>
      <w:pPr>
        <w:pStyle w:val="Heading5"/>
      </w:pPr>
      <w:r>
        <w:t xml:space="preserve">3. Навигация</w:t>
      </w:r>
    </w:p>
    <w:p>
      <w:pPr>
        <w:pStyle w:val="Compact"/>
        <w:numPr>
          <w:ilvl w:val="0"/>
          <w:numId w:val="1040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40"/>
        </w:numPr>
      </w:pPr>
      <w:r>
        <w:t xml:space="preserve">Поддерживается переход к конкретной странице по ее номеру.</w:t>
      </w:r>
    </w:p>
    <w:bookmarkEnd w:id="111"/>
    <w:bookmarkEnd w:id="112"/>
    <w:bookmarkStart w:id="115" w:name="стандартный-просмотрщик-extjs-3"/>
    <w:p>
      <w:pPr>
        <w:pStyle w:val="Heading4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113" w:name="возможности"/>
    <w:p>
      <w:pPr>
        <w:pStyle w:val="Heading5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4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4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4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4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4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4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4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113"/>
    <w:bookmarkStart w:id="114" w:name="когда-использовать"/>
    <w:p>
      <w:pPr>
        <w:pStyle w:val="Heading5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14"/>
    <w:bookmarkEnd w:id="115"/>
    <w:bookmarkStart w:id="118" w:name="в-виде-pdf-embed"/>
    <w:p>
      <w:pPr>
        <w:pStyle w:val="Heading4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116" w:name="особенности-режима"/>
    <w:p>
      <w:pPr>
        <w:pStyle w:val="Heading5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116"/>
    <w:bookmarkStart w:id="117" w:name="ограничения"/>
    <w:p>
      <w:pPr>
        <w:pStyle w:val="Heading5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117"/>
    <w:bookmarkEnd w:id="118"/>
    <w:bookmarkEnd w:id="119"/>
    <w:bookmarkStart w:id="132" w:name="медиафайлы-аудио-и-видео"/>
    <w:p>
      <w:pPr>
        <w:pStyle w:val="Heading3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120" w:name="стандартный-плеер-plyr"/>
    <w:p>
      <w:pPr>
        <w:pStyle w:val="Heading4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120"/>
    <w:bookmarkStart w:id="125" w:name="просмотрщик-vanila-видео"/>
    <w:p>
      <w:pPr>
        <w:pStyle w:val="Heading4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124" w:name="подробности-интерфейса-vanila"/>
    <w:p>
      <w:pPr>
        <w:pStyle w:val="Heading5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122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124"/>
    <w:bookmarkEnd w:id="125"/>
    <w:bookmarkStart w:id="126" w:name="субтитры-и-распознанный-текст"/>
    <w:p>
      <w:pPr>
        <w:pStyle w:val="Heading4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43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43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126"/>
    <w:bookmarkStart w:id="127" w:name="мобильное-управление-видео"/>
    <w:p>
      <w:pPr>
        <w:pStyle w:val="Heading4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44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44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44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127"/>
    <w:bookmarkStart w:id="128" w:name="просмотрщик-mobile-видео"/>
    <w:p>
      <w:pPr>
        <w:pStyle w:val="Heading4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128"/>
    <w:bookmarkStart w:id="129" w:name="аудио"/>
    <w:p>
      <w:pPr>
        <w:pStyle w:val="Heading4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129"/>
    <w:bookmarkStart w:id="131" w:name="настройки-администратора"/>
    <w:p>
      <w:pPr>
        <w:pStyle w:val="Heading4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130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131"/>
    <w:bookmarkEnd w:id="132"/>
    <w:bookmarkStart w:id="135" w:name="изображения-и-бинарные-файлы"/>
    <w:p>
      <w:pPr>
        <w:pStyle w:val="Heading3"/>
      </w:pPr>
      <w:r>
        <w:t xml:space="preserve">Изображения и бинарные файлы</w:t>
      </w:r>
    </w:p>
    <w:bookmarkStart w:id="133" w:name="просмотр-изображений"/>
    <w:p>
      <w:pPr>
        <w:pStyle w:val="Heading4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133"/>
    <w:bookmarkStart w:id="134" w:name="бинарные-файлы"/>
    <w:p>
      <w:pPr>
        <w:pStyle w:val="Heading4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134"/>
    <w:bookmarkEnd w:id="135"/>
    <w:bookmarkEnd w:id="136"/>
    <w:bookmarkStart w:id="147" w:name="статистика-обращений"/>
    <w:p>
      <w:pPr>
        <w:pStyle w:val="Heading2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41" w:name="статистика-открытых-документов"/>
    <w:p>
      <w:pPr>
        <w:pStyle w:val="Heading3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38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39" name="Picture"/>
                    <pic:cNvPicPr>
                      <a:picLocks noChangeArrowheads="1"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40" w:name="инструменты-работы-с-отчетом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40"/>
    <w:bookmarkEnd w:id="141"/>
    <w:bookmarkStart w:id="146" w:name="популярные-издания"/>
    <w:p>
      <w:pPr>
        <w:pStyle w:val="Heading3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43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44" name="Picture"/>
                    <pic:cNvPicPr>
                      <a:picLocks noChangeArrowheads="1" noChangeAspect="1"/>
                    </pic:cNvPicPr>
                  </pic:nvPicPr>
                  <pic:blipFill>
                    <a:blip r:embed="rId1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48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48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48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45" w:name="инструменты-работы-с-отчетом-1"/>
    <w:p>
      <w:pPr>
        <w:pStyle w:val="Heading4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49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4" Target="media/rId74.png" /><Relationship Type="http://schemas.openxmlformats.org/officeDocument/2006/relationships/image" Id="rId93" Target="media/rId93.png" /><Relationship Type="http://schemas.openxmlformats.org/officeDocument/2006/relationships/image" Id="rId89" Target="media/rId89.png" /><Relationship Type="http://schemas.openxmlformats.org/officeDocument/2006/relationships/image" Id="rId97" Target="media/rId97.png" /><Relationship Type="http://schemas.openxmlformats.org/officeDocument/2006/relationships/image" Id="rId121" Target="media/rId121.png" /><Relationship Type="http://schemas.openxmlformats.org/officeDocument/2006/relationships/image" Id="rId55" Target="media/rId55.png" /><Relationship Type="http://schemas.openxmlformats.org/officeDocument/2006/relationships/image" Id="rId58" Target="media/rId58.png" /><Relationship Type="http://schemas.openxmlformats.org/officeDocument/2006/relationships/image" Id="rId9" Target="media/rId9.png" /><Relationship Type="http://schemas.openxmlformats.org/officeDocument/2006/relationships/image" Id="rId50" Target="media/rId50.png" /><Relationship Type="http://schemas.openxmlformats.org/officeDocument/2006/relationships/image" Id="rId62" Target="media/rId62.png" /><Relationship Type="http://schemas.openxmlformats.org/officeDocument/2006/relationships/image" Id="rId142" Target="media/rId142.png" /><Relationship Type="http://schemas.openxmlformats.org/officeDocument/2006/relationships/image" Id="rId137" Target="media/rId137.png" /><Relationship Type="http://schemas.openxmlformats.org/officeDocument/2006/relationships/image" Id="rId33" Target="media/rId33.png" /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?id=Help/Show&amp;m=Cataloguer/Help/CataloguerGuide/AttachDocuments" TargetMode="External" /><Relationship Type="http://schemas.openxmlformats.org/officeDocument/2006/relationships/hyperlink" Id="rId130" Target="?id=Help/Show&amp;m=FT/Help/AdminGuide/Video" TargetMode="External" /><Relationship Type="http://schemas.openxmlformats.org/officeDocument/2006/relationships/hyperlink" Id="rId28" Target="?id=Help/Show&amp;m=FT/Help/UserGuide/DocProcessing" TargetMode="External" /><Relationship Type="http://schemas.openxmlformats.org/officeDocument/2006/relationships/hyperlink" Id="rId29" Target="?id=Help/Show&amp;m=FT/Help/UserGuide/Import" TargetMode="External" /><Relationship Type="http://schemas.openxmlformats.org/officeDocument/2006/relationships/hyperlink" Id="rId22" Target="?id=Help/Show&amp;m=FT/Help/UserGuide/Manage" TargetMode="External" /><Relationship Type="http://schemas.openxmlformats.org/officeDocument/2006/relationships/hyperlink" Id="rId25" Target="?id=Help/Show&amp;m=FT/Help/UserGuide/RegElectronicBook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2026-10-08T17:20:44Z</dcterms:created>
  <dcterms:modified xsi:type="dcterms:W3CDTF">2026-10-08T17:20:44Z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