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&amp;uf(’+1R… - Чтение глобальных переменных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1r---чтение-глобальных-переменных"/>
    <w:p>
      <w:pPr>
        <w:pStyle w:val="Heading1"/>
      </w:pPr>
      <w:r>
        <w:t xml:space="preserve">&amp;uf(’+1R… - Чтение глобальных переменных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Чтение глобальных переменных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nnn – кол-во переменных (по умолчанию 1)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&amp;unifor('+1R100,2')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&amp;uf(’+1R… - Чтение глобальных переменных</dc:title>
  <dc:creator/>
  <cp:keywords/>
  <dcterms:created xsi:type="dcterms:W3CDTF">2026-10-04T19:47:10Z</dcterms:created>
  <dcterms:modified xsi:type="dcterms:W3CDTF">2026-10-04T19:47:10Z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