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6839f438e19dda3cd0d3692b7f507a7ebbf659c"/>
    <w:p>
      <w:pPr>
        <w:pStyle w:val="Heading1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Выдача элемента списка/справочника в соответствии с индексом (номером повторения) повторяющейся группы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+5Х&lt;имя_справочника/списка&gt;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Х принимает значения:</w:t>
      </w:r>
      <w:r>
        <w:t xml:space="preserve"> </w:t>
      </w:r>
      <w:r>
        <w:t xml:space="preserve">* Т – выдать значение;</w:t>
      </w:r>
      <w:r>
        <w:t xml:space="preserve"> </w:t>
      </w:r>
      <w:r>
        <w:t xml:space="preserve">* F – выдать пояснение (имеет смысл, если задается справочник, т.е. файл с расширением MNU)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(&amp;unifor('+5Tfield.mnu'),' - ',&amp;unifor('+5Ffield.mnu'),'&lt;br&gt;')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&amp;uf(’+5… - Выдача элемента списка/справочника в соответствии с индексом (номером повторения) повторяющейся группы</dc:title>
  <dc:creator/>
  <cp:keywords/>
  <dcterms:created xsi:type="dcterms:W3CDTF">2026-10-07T23:02:56Z</dcterms:created>
  <dcterms:modified xsi:type="dcterms:W3CDTF">2026-10-07T23:02:56Z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