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WorkflowProject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назначение-workflowproject"/>
    <w:p>
      <w:pPr>
        <w:pStyle w:val="Heading1"/>
      </w:pPr>
      <w:r>
        <w:t xml:space="preserve">Назначение WorkflowProject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нужен администратору для настройки проекта: выбора проектных типов объектов, workflow, начального статуса, схем экранов, фильтров, представлений, доступных типов связей и правил поиска записи по внешнему идентификатору. Системный тип записи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остается владельцем физической записи, а проектный тип объекта определяет процессную конфигурацию внутри проекта.</w:t>
      </w:r>
    </w:p>
    <w:p>
      <w:pPr>
        <w:pStyle w:val="BodyText"/>
      </w:pPr>
      <w:r>
        <w:t xml:space="preserve">Подробное описание полей, импорта, экспорта, копирования и удаления проекта находится в разделе:</w:t>
      </w:r>
    </w:p>
    <w:bookmarkStart w:id="16" w:name="workflowproject"/>
    <w:p>
      <w:pPr>
        <w:pStyle w:val="Heading2"/>
      </w:pPr>
      <w:r>
        <w:t xml:space="preserve">WorkflowProject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хранит проекты Workflow. Проект объединяет прикладные типы записей, workflow, схемы экранов, фильтров и представлений, а также правила идентификации записей.</w:t>
      </w:r>
    </w:p>
    <w:bookmarkStart w:id="9" w:name="назначение-проекта"/>
    <w:p>
      <w:pPr>
        <w:pStyle w:val="Heading3"/>
      </w:pPr>
      <w:r>
        <w:t xml:space="preserve">1. Назначение проекта</w:t>
      </w:r>
    </w:p>
    <w:p>
      <w:pPr>
        <w:pStyle w:val="FirstParagraph"/>
      </w:pPr>
      <w:r>
        <w:t xml:space="preserve">Проект отвечает на вопросы:</w:t>
      </w:r>
    </w:p>
    <w:p>
      <w:pPr>
        <w:pStyle w:val="Compact"/>
        <w:numPr>
          <w:ilvl w:val="0"/>
          <w:numId w:val="1001"/>
        </w:numPr>
      </w:pPr>
      <w:r>
        <w:t xml:space="preserve">какие типы записей обслуживаются проектом;</w:t>
      </w:r>
    </w:p>
    <w:p>
      <w:pPr>
        <w:pStyle w:val="Compact"/>
        <w:numPr>
          <w:ilvl w:val="0"/>
          <w:numId w:val="1001"/>
        </w:numPr>
      </w:pPr>
      <w:r>
        <w:t xml:space="preserve">какие проектные типы объектов доступны внутри проекта;</w:t>
      </w:r>
    </w:p>
    <w:p>
      <w:pPr>
        <w:pStyle w:val="Compact"/>
        <w:numPr>
          <w:ilvl w:val="0"/>
          <w:numId w:val="1001"/>
        </w:numPr>
      </w:pPr>
      <w:r>
        <w:t xml:space="preserve">какой workflow используется для каждого проектного типа или 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 fallback-настройках;</w:t>
      </w:r>
    </w:p>
    <w:p>
      <w:pPr>
        <w:pStyle w:val="Compact"/>
        <w:numPr>
          <w:ilvl w:val="0"/>
          <w:numId w:val="1001"/>
        </w:numPr>
      </w:pPr>
      <w:r>
        <w:t xml:space="preserve">какой начальный статус назначается легаси-записи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где в записи хранится внешний идентификатор;</w:t>
      </w:r>
    </w:p>
    <w:p>
      <w:pPr>
        <w:pStyle w:val="Compact"/>
        <w:numPr>
          <w:ilvl w:val="0"/>
          <w:numId w:val="1001"/>
        </w:numPr>
      </w:pPr>
      <w:r>
        <w:t xml:space="preserve">с каким поисковым префиксом искать запись по этому идентификатору;</w:t>
      </w:r>
    </w:p>
    <w:p>
      <w:pPr>
        <w:pStyle w:val="Compact"/>
        <w:numPr>
          <w:ilvl w:val="0"/>
          <w:numId w:val="1001"/>
        </w:numPr>
      </w:pPr>
      <w:r>
        <w:t xml:space="preserve">какие типы пользовательских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доступны для записей проекта;</w:t>
      </w:r>
    </w:p>
    <w:p>
      <w:pPr>
        <w:pStyle w:val="Compact"/>
        <w:numPr>
          <w:ilvl w:val="0"/>
          <w:numId w:val="1001"/>
        </w:numPr>
      </w:pPr>
      <w:r>
        <w:t xml:space="preserve">какие схемы экранов, фильтров и представлений применяются.</w:t>
      </w:r>
    </w:p>
    <w:bookmarkEnd w:id="9"/>
    <w:bookmarkStart w:id="10" w:name="запись-workflowproject"/>
    <w:p>
      <w:pPr>
        <w:pStyle w:val="Heading3"/>
      </w:pPr>
      <w:r>
        <w:t xml:space="preserve">2. Запись WORKFLOWPROJECT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тип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</w:t>
            </w:r>
          </w:p>
        </w:tc>
      </w:tr>
    </w:tbl>
    <w:bookmarkEnd w:id="10"/>
    <w:bookmarkStart w:id="11" w:name="типы-объектов-проекта"/>
    <w:p>
      <w:pPr>
        <w:pStyle w:val="Heading3"/>
      </w:pPr>
      <w:r>
        <w:t xml:space="preserve">3. Типы объектов проекта</w:t>
      </w:r>
    </w:p>
    <w:p>
      <w:pPr>
        <w:pStyle w:val="FirstParagraph"/>
      </w:pPr>
      <w:r>
        <w:t xml:space="preserve">Проектный тип объекта - это процессная классификация внутри проекта. Он не заменяет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: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по-прежнему определяет модуль-владелец записи, а проектный тип выбирает workflow, начальный статус, схемы интерфейса и профиль FieldConfiguration. Выбранный тип объекта сохраняется в workflow-связи записи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поэтому одна запись может участвовать в разных проектах с разными процессными типами.</w:t>
      </w:r>
    </w:p>
    <w:p>
      <w:pPr>
        <w:pStyle w:val="BodyText"/>
      </w:pPr>
      <w:r>
        <w:t xml:space="preserve">Если у записи нет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проект использует активный тип по умолчанию для соответствующего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Если проектные типы не настроены, используются fallback-настройки таблицы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bookmarkEnd w:id="11"/>
    <w:bookmarkStart w:id="12" w:name="типы-связей-проекта"/>
    <w:p>
      <w:pPr>
        <w:pStyle w:val="Heading3"/>
      </w:pPr>
      <w:r>
        <w:t xml:space="preserve">4. Типы связей проекта</w:t>
      </w:r>
    </w:p>
    <w:p>
      <w:pPr>
        <w:pStyle w:val="FirstParagraph"/>
      </w:pPr>
      <w:r>
        <w:t xml:space="preserve">Типы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настраиваются в проекте, потому что разные workflow-проекты могут разрешать разные связи даже для одного и того же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Тип связи содержит ключ, прямое и обратное название, необязательную категорию, активность и область применения по типу записи или проектному типу объекта.</w:t>
      </w:r>
    </w:p>
    <w:p>
      <w:pPr>
        <w:pStyle w:val="BodyText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использует эти настройки в секции карточки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: администратор выбирает только доступный тип связи, а физическая запись связи остается стандартной для всех модулей.</w:t>
      </w:r>
    </w:p>
    <w:bookmarkEnd w:id="12"/>
    <w:bookmarkStart w:id="13" w:name="идентификаторы-записей"/>
    <w:p>
      <w:pPr>
        <w:pStyle w:val="Heading3"/>
      </w:pPr>
      <w:r>
        <w:t xml:space="preserve">5. Идентификаторы записей</w:t>
      </w:r>
    </w:p>
    <w:p>
      <w:pPr>
        <w:pStyle w:val="FirstParagraph"/>
      </w:pPr>
      <w:r>
        <w:t xml:space="preserve">Вместо прикладных функций вида</w:t>
      </w:r>
      <w:r>
        <w:t xml:space="preserve"> </w:t>
      </w:r>
      <w:r>
        <w:rPr>
          <w:rStyle w:val="VerbatimChar"/>
        </w:rPr>
        <w:t xml:space="preserve">FindQuestionByKey</w:t>
      </w:r>
      <w:r>
        <w:t xml:space="preserve"> </w:t>
      </w:r>
      <w:r>
        <w:t xml:space="preserve">проект задает универсальную схему поиска. Для каждого типа записи можно указать поле, подполе и поисковый префикс. Универсальные страницы и API Workflow используют эти настройки для поиска записи по ключу.</w:t>
      </w:r>
    </w:p>
    <w:p>
      <w:pPr>
        <w:pStyle w:val="BodyText"/>
      </w:pPr>
      <w:r>
        <w:t xml:space="preserve">Например, для обращений внешний идентификатор может иметь вид</w:t>
      </w:r>
      <w:r>
        <w:t xml:space="preserve"> </w:t>
      </w:r>
      <w:r>
        <w:rPr>
          <w:rStyle w:val="VerbatimChar"/>
        </w:rPr>
        <w:t xml:space="preserve">REQ-123</w:t>
      </w:r>
      <w:r>
        <w:t xml:space="preserve">, а поиск выполняется по настроенному префиксу в индексе.</w:t>
      </w:r>
    </w:p>
    <w:bookmarkEnd w:id="13"/>
    <w:bookmarkStart w:id="14" w:name="импорт-экспорт-и-копирование"/>
    <w:p>
      <w:pPr>
        <w:pStyle w:val="Heading3"/>
      </w:pPr>
      <w:r>
        <w:t xml:space="preserve">6. Импорт, экспорт и копирование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отвечает за операции с проектом как с конфигурационным пакетом:</w:t>
      </w:r>
    </w:p>
    <w:p>
      <w:pPr>
        <w:pStyle w:val="Compact"/>
        <w:numPr>
          <w:ilvl w:val="0"/>
          <w:numId w:val="1002"/>
        </w:numPr>
      </w:pPr>
      <w:r>
        <w:t xml:space="preserve">экспорт проекта в JSON;</w:t>
      </w:r>
    </w:p>
    <w:p>
      <w:pPr>
        <w:pStyle w:val="Compact"/>
        <w:numPr>
          <w:ilvl w:val="0"/>
          <w:numId w:val="1002"/>
        </w:numPr>
      </w:pPr>
      <w:r>
        <w:t xml:space="preserve">импорт проекта из JSON;</w:t>
      </w:r>
    </w:p>
    <w:p>
      <w:pPr>
        <w:pStyle w:val="Compact"/>
        <w:numPr>
          <w:ilvl w:val="0"/>
          <w:numId w:val="1002"/>
        </w:numPr>
      </w:pPr>
      <w:r>
        <w:t xml:space="preserve">создание копии проекта с новым ключом и названием;</w:t>
      </w:r>
    </w:p>
    <w:p>
      <w:pPr>
        <w:pStyle w:val="Compact"/>
        <w:numPr>
          <w:ilvl w:val="0"/>
          <w:numId w:val="1002"/>
        </w:numPr>
      </w:pPr>
      <w:r>
        <w:t xml:space="preserve">удаление проекта вместе со связанными сущностями;</w:t>
      </w:r>
    </w:p>
    <w:p>
      <w:pPr>
        <w:pStyle w:val="Compact"/>
        <w:numPr>
          <w:ilvl w:val="0"/>
          <w:numId w:val="1002"/>
        </w:numPr>
      </w:pPr>
      <w:r>
        <w:t xml:space="preserve">синхронизация системных поставляемых проектов.</w:t>
      </w:r>
    </w:p>
    <w:p>
      <w:pPr>
        <w:pStyle w:val="FirstParagraph"/>
      </w:pPr>
      <w:r>
        <w:t xml:space="preserve">При копировании должны копироваться workflow, статусы, переходы, экраны, схемы, фильтры, представления и проектные типы связей, связанные с проектом.</w:t>
      </w:r>
    </w:p>
    <w:bookmarkEnd w:id="14"/>
    <w:bookmarkStart w:id="15" w:name="использование-из-кода"/>
    <w:p>
      <w:pPr>
        <w:pStyle w:val="Heading3"/>
      </w:pPr>
      <w:r>
        <w:t xml:space="preserve">7. Использование из кода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GetProjectByKey()</w:t>
            </w:r>
          </w:p>
        </w:tc>
        <w:tc>
          <w:tcPr/>
          <w:p>
            <w:pPr>
              <w:pStyle w:val="Compact"/>
            </w:pPr>
            <w:r>
              <w:t xml:space="preserve">найти проект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ResolveRecordProject()</w:t>
            </w:r>
          </w:p>
        </w:tc>
        <w:tc>
          <w:tcPr/>
          <w:p>
            <w:pPr>
              <w:pStyle w:val="Compact"/>
            </w:pPr>
            <w:r>
              <w:t xml:space="preserve">определить проект записи по явному ключу, полю</w:t>
            </w:r>
            <w:r>
              <w:t xml:space="preserve"> </w:t>
            </w:r>
            <w:r>
              <w:rPr>
                <w:rStyle w:val="VerbatimChar"/>
              </w:rPr>
              <w:t xml:space="preserve">113</w:t>
            </w:r>
            <w:r>
              <w:t xml:space="preserve">, идентификаторному полю записи или ключу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ApplyProjectToRecord()</w:t>
            </w:r>
          </w:p>
        </w:tc>
        <w:tc>
          <w:tcPr/>
          <w:p>
            <w:pPr>
              <w:pStyle w:val="Compact"/>
            </w:pPr>
            <w:r>
              <w:t xml:space="preserve">привязать запись к проекту и заполнить ее человекочитаемый идентификатор при необходимости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GetWorkflowKeyForRecordType()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для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 </w:t>
            </w:r>
            <w:r>
              <w:t xml:space="preserve">и необязательного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конкретной записи с учетом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GetRecordProjectObjectTypeKey()</w:t>
            </w:r>
          </w:p>
        </w:tc>
        <w:tc>
          <w:tcPr/>
          <w:p>
            <w:pPr>
              <w:pStyle w:val="Compact"/>
            </w:pPr>
            <w:r>
              <w:t xml:space="preserve">получить проектный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  <w:r>
              <w:t xml:space="preserve"> </w:t>
            </w:r>
            <w:r>
              <w:t xml:space="preserve">или дефолт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GetRecordIdentityConfig()</w:t>
            </w:r>
          </w:p>
        </w:tc>
        <w:tc>
          <w:tcPr/>
          <w:p>
            <w:pPr>
              <w:pStyle w:val="Compact"/>
            </w:pPr>
            <w:r>
              <w:t xml:space="preserve">получить настройки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GetRecordIdentityValue()</w:t>
            </w:r>
          </w:p>
        </w:tc>
        <w:tc>
          <w:tcPr/>
          <w:p>
            <w:pPr>
              <w:pStyle w:val="Compact"/>
            </w:pPr>
            <w:r>
              <w:t xml:space="preserve">прочитать идентификатор из записи по настройкам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ApplyRecordIdentity()</w:t>
            </w:r>
          </w:p>
        </w:tc>
        <w:tc>
          <w:tcPr/>
          <w:p>
            <w:pPr>
              <w:pStyle w:val="Compact"/>
            </w:pPr>
            <w:r>
              <w:t xml:space="preserve">сформировать и записать идентификатор записи, если он еще не заполнен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FindRecordByIdentity()</w:t>
            </w:r>
          </w:p>
        </w:tc>
        <w:tc>
          <w:tcPr/>
          <w:p>
            <w:pPr>
              <w:pStyle w:val="Compact"/>
            </w:pPr>
            <w:r>
              <w:t xml:space="preserve">найти запись по внешнему идентификатору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GetLinkTypesForRecordType()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доступные типы связей для типа записи и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ExportProjectDefinitionJson()</w:t>
            </w:r>
          </w:p>
        </w:tc>
        <w:tc>
          <w:tcPr/>
          <w:p>
            <w:pPr>
              <w:pStyle w:val="Compact"/>
            </w:pPr>
            <w:r>
              <w:t xml:space="preserve">получить JSON-описание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проекта Workflow</w:t>
            </w:r>
          </w:p>
        </w:tc>
      </w:tr>
    </w:tbl>
    <w:bookmarkEnd w:id="15"/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WorkflowProject</dc:title>
  <dc:creator/>
  <cp:keywords/>
  <dcterms:created xsi:type="dcterms:W3CDTF">2026-10-04T05:30:38Z</dcterms:created>
  <dcterms:modified xsi:type="dcterms:W3CDTF">2026-10-04T05:30:38Z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