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AI-governance core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ai-governance-core"/>
    <w:p>
      <w:pPr>
        <w:pStyle w:val="Heading1"/>
      </w:pPr>
      <w:r>
        <w:t xml:space="preserve">AI-governance core</w:t>
      </w:r>
    </w:p>
    <w:p>
      <w:pPr>
        <w:pStyle w:val="FirstParagraph"/>
      </w:pPr>
      <w:r>
        <w:rPr>
          <w:rStyle w:val="VerbatimChar"/>
        </w:rPr>
        <w:t xml:space="preserve">AI-governance core</w:t>
      </w:r>
      <w:r>
        <w:t xml:space="preserve"> </w:t>
      </w:r>
      <w:r>
        <w:t xml:space="preserve">делает AI-сценарий управляемой операцией, а не произвольным вызовом модели, prompt-шаблона или инструмента. Модуль</w:t>
      </w:r>
      <w:r>
        <w:t xml:space="preserve"> </w:t>
      </w:r>
      <w:r>
        <w:rPr>
          <w:rStyle w:val="VerbatimChar"/>
        </w:rPr>
        <w:t xml:space="preserve">AI</w:t>
      </w:r>
      <w:r>
        <w:t xml:space="preserve"> </w:t>
      </w:r>
      <w:r>
        <w:t xml:space="preserve">владеет общим runtime-контрактом: реестр операций, политики запуска, предварительная проверка, объяснимое решение, безопасное предложение результата, audit envelope и диагностические проверки.</w:t>
      </w:r>
    </w:p>
    <w:bookmarkStart w:id="9" w:name="реестр-операций"/>
    <w:p>
      <w:pPr>
        <w:pStyle w:val="Heading2"/>
      </w:pPr>
      <w:r>
        <w:t xml:space="preserve">1. Реестр операций</w:t>
      </w:r>
    </w:p>
    <w:p>
      <w:pPr>
        <w:pStyle w:val="FirstParagraph"/>
      </w:pPr>
      <w:r>
        <w:t xml:space="preserve">Операция описывается как</w:t>
      </w:r>
      <w:r>
        <w:t xml:space="preserve"> </w:t>
      </w:r>
      <w:r>
        <w:rPr>
          <w:rStyle w:val="VerbatimChar"/>
        </w:rPr>
        <w:t xml:space="preserve">AIOperationDefinition</w:t>
      </w:r>
      <w:r>
        <w:t xml:space="preserve">.</w:t>
      </w:r>
    </w:p>
    <w:p>
      <w:pPr>
        <w:pStyle w:val="BodyText"/>
      </w:pPr>
      <w:r>
        <w:t xml:space="preserve">Обязательные параметры: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key</w:t>
      </w:r>
      <w:r>
        <w:t xml:space="preserve"> </w:t>
      </w:r>
      <w:r>
        <w:t xml:space="preserve">- стабильный ключ операции.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title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description</w:t>
      </w:r>
      <w:r>
        <w:t xml:space="preserve"> </w:t>
      </w:r>
      <w:r>
        <w:t xml:space="preserve">- понятное название и назначение.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ownerModule</w:t>
      </w:r>
      <w:r>
        <w:t xml:space="preserve"> </w:t>
      </w:r>
      <w:r>
        <w:t xml:space="preserve">- модуль, которому принадлежит доменная логика.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operationClass</w:t>
      </w:r>
      <w:r>
        <w:t xml:space="preserve"> </w:t>
      </w:r>
      <w:r>
        <w:t xml:space="preserve">- класс операции:</w:t>
      </w:r>
      <w:r>
        <w:t xml:space="preserve"> </w:t>
      </w:r>
      <w:r>
        <w:rPr>
          <w:rStyle w:val="VerbatimChar"/>
        </w:rPr>
        <w:t xml:space="preserve">readOnly</w:t>
      </w:r>
      <w:r>
        <w:t xml:space="preserve">,</w:t>
      </w:r>
      <w:r>
        <w:t xml:space="preserve"> </w:t>
      </w:r>
      <w:r>
        <w:rPr>
          <w:rStyle w:val="VerbatimChar"/>
        </w:rPr>
        <w:t xml:space="preserve">classification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summary</w:t>
      </w:r>
      <w:r>
        <w:t xml:space="preserve">,</w:t>
      </w:r>
      <w:r>
        <w:t xml:space="preserve"> </w:t>
      </w:r>
      <w:r>
        <w:rPr>
          <w:rStyle w:val="VerbatimChar"/>
        </w:rPr>
        <w:t xml:space="preserve">duplicateRanking</w:t>
      </w:r>
      <w:r>
        <w:t xml:space="preserve">,</w:t>
      </w:r>
      <w:r>
        <w:t xml:space="preserve"> </w:t>
      </w:r>
      <w:r>
        <w:rPr>
          <w:rStyle w:val="VerbatimChar"/>
        </w:rPr>
        <w:t xml:space="preserve">suggestion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resultType</w:t>
      </w:r>
      <w:r>
        <w:t xml:space="preserve"> </w:t>
      </w:r>
      <w:r>
        <w:t xml:space="preserve">- тип результата, который вернет доменный сценарий.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status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published</w:t>
      </w:r>
      <w:r>
        <w:t xml:space="preserve">,</w:t>
      </w:r>
      <w:r>
        <w:t xml:space="preserve"> </w:t>
      </w:r>
      <w:r>
        <w:rPr>
          <w:rStyle w:val="VerbatimChar"/>
        </w:rPr>
        <w:t xml:space="preserve">draft</w:t>
      </w:r>
      <w:r>
        <w:t xml:space="preserve">,</w:t>
      </w:r>
      <w:r>
        <w:t xml:space="preserve"> </w:t>
      </w:r>
      <w:r>
        <w:rPr>
          <w:rStyle w:val="VerbatimChar"/>
        </w:rPr>
        <w:t xml:space="preserve">deprecated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disabled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policyKey</w:t>
      </w:r>
      <w:r>
        <w:t xml:space="preserve"> </w:t>
      </w:r>
      <w:r>
        <w:t xml:space="preserve">- ссылка на</w:t>
      </w:r>
      <w:r>
        <w:t xml:space="preserve"> </w:t>
      </w:r>
      <w:r>
        <w:rPr>
          <w:rStyle w:val="VerbatimChar"/>
        </w:rPr>
        <w:t xml:space="preserve">AIGovernancePolicy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requiredPermissions</w:t>
      </w:r>
      <w:r>
        <w:t xml:space="preserve"> </w:t>
      </w:r>
      <w:r>
        <w:t xml:space="preserve">- права, которые должен подтвердить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featureFlagKey</w:t>
      </w:r>
      <w:r>
        <w:t xml:space="preserve"> </w:t>
      </w:r>
      <w:r>
        <w:t xml:space="preserve">- feature flag, который должен разрешить запуск.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helpRef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testARefs</w:t>
      </w:r>
      <w:r>
        <w:t xml:space="preserve"> </w:t>
      </w:r>
      <w:r>
        <w:t xml:space="preserve">- ссылки на документацию и приемочные проверки.</w:t>
      </w:r>
    </w:p>
    <w:p>
      <w:pPr>
        <w:pStyle w:val="FirstParagraph"/>
      </w:pPr>
      <w:r>
        <w:t xml:space="preserve">Системные definition-файлы читаются из</w:t>
      </w:r>
      <w:r>
        <w:t xml:space="preserve"> </w:t>
      </w:r>
      <w:r>
        <w:rPr>
          <w:rStyle w:val="VerbatimChar"/>
        </w:rPr>
        <w:t xml:space="preserve">modules/*/Resources/ai-governance/*.json</w:t>
      </w:r>
      <w:r>
        <w:t xml:space="preserve">. Это позволяет доменному модулю поставлять свои операции без изменения кода</w:t>
      </w:r>
      <w:r>
        <w:t xml:space="preserve"> </w:t>
      </w:r>
      <w:r>
        <w:rPr>
          <w:rStyle w:val="VerbatimChar"/>
        </w:rPr>
        <w:t xml:space="preserve">AI</w:t>
      </w:r>
      <w:r>
        <w:t xml:space="preserve">. Текущий срез содержит диагностическую operation</w:t>
      </w:r>
      <w:r>
        <w:t xml:space="preserve"> </w:t>
      </w:r>
      <w:r>
        <w:rPr>
          <w:rStyle w:val="VerbatimChar"/>
        </w:rPr>
        <w:t xml:space="preserve">ai.governance.selfTest</w:t>
      </w:r>
      <w:r>
        <w:t xml:space="preserve">, которая проверяет контракт без вызова модели.</w:t>
      </w:r>
    </w:p>
    <w:p>
      <w:pPr>
        <w:pStyle w:val="BodyText"/>
      </w:pPr>
      <w:r>
        <w:t xml:space="preserve">Если operation использует prompt-шаблон, она указывает</w:t>
      </w:r>
      <w:r>
        <w:t xml:space="preserve"> </w:t>
      </w:r>
      <w:r>
        <w:rPr>
          <w:rStyle w:val="VerbatimChar"/>
        </w:rPr>
        <w:t xml:space="preserve">promptKey</w:t>
      </w:r>
      <w:r>
        <w:t xml:space="preserve"> </w:t>
      </w:r>
      <w:r>
        <w:t xml:space="preserve">и при необходимости pinned</w:t>
      </w:r>
      <w:r>
        <w:t xml:space="preserve"> </w:t>
      </w:r>
      <w:r>
        <w:rPr>
          <w:rStyle w:val="VerbatimChar"/>
        </w:rPr>
        <w:t xml:space="preserve">promptVersion</w:t>
      </w:r>
      <w:r>
        <w:t xml:space="preserve">. Владельцем prompt-шаблонов, версий, переменных, response format и safe render contract является модуль</w:t>
      </w:r>
      <w:r>
        <w:t xml:space="preserve"> </w:t>
      </w:r>
      <w:r>
        <w:rPr>
          <w:rStyle w:val="VerbatimChar"/>
        </w:rPr>
        <w:t xml:space="preserve">AIPrompt</w:t>
      </w:r>
      <w:r>
        <w:t xml:space="preserve">; подробности описаны в разделе ?id=Help/Show&amp;m=AIPrompt/Help/Registry.</w:t>
      </w:r>
    </w:p>
    <w:bookmarkEnd w:id="9"/>
    <w:bookmarkStart w:id="10" w:name="политики-запуска"/>
    <w:p>
      <w:pPr>
        <w:pStyle w:val="Heading2"/>
      </w:pPr>
      <w:r>
        <w:t xml:space="preserve">2. Политики запуска</w:t>
      </w:r>
    </w:p>
    <w:p>
      <w:pPr>
        <w:pStyle w:val="FirstParagraph"/>
      </w:pPr>
      <w:r>
        <w:rPr>
          <w:rStyle w:val="VerbatimChar"/>
        </w:rPr>
        <w:t xml:space="preserve">AIGovernancePolicy</w:t>
      </w:r>
      <w:r>
        <w:t xml:space="preserve"> </w:t>
      </w:r>
      <w:r>
        <w:t xml:space="preserve">определяет, можно ли запускать операцию в конкретном контексте. Политика проверяет класс операции, required permissions, feature flag, статус публикации, аварийные выключатели</w:t>
      </w:r>
      <w:r>
        <w:t xml:space="preserve"> </w:t>
      </w:r>
      <w:r>
        <w:rPr>
          <w:rStyle w:val="VerbatimChar"/>
        </w:rPr>
        <w:t xml:space="preserve">AI</w:t>
      </w:r>
      <w:r>
        <w:t xml:space="preserve">, dry-run и требование ручного подтверждения.</w:t>
      </w:r>
    </w:p>
    <w:p>
      <w:pPr>
        <w:pStyle w:val="BodyText"/>
      </w:pPr>
      <w:r>
        <w:t xml:space="preserve">Если operation или policy не найдена, feature flag выключен,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 </w:t>
      </w:r>
      <w:r>
        <w:t xml:space="preserve">запретил запуск или модуль</w:t>
      </w:r>
      <w:r>
        <w:t xml:space="preserve"> </w:t>
      </w:r>
      <w:r>
        <w:rPr>
          <w:rStyle w:val="VerbatimChar"/>
        </w:rPr>
        <w:t xml:space="preserve">AI</w:t>
      </w:r>
      <w:r>
        <w:t xml:space="preserve"> </w:t>
      </w:r>
      <w:r>
        <w:t xml:space="preserve">аварийно выключен, preflight возвращает безопасный отказ до вызова модели, prompt renderer, provider adapter или tool executor.</w:t>
      </w:r>
    </w:p>
    <w:bookmarkEnd w:id="10"/>
    <w:bookmarkStart w:id="11" w:name="preflight"/>
    <w:p>
      <w:pPr>
        <w:pStyle w:val="Heading2"/>
      </w:pPr>
      <w:r>
        <w:t xml:space="preserve">3. Preflight</w:t>
      </w:r>
    </w:p>
    <w:p>
      <w:pPr>
        <w:pStyle w:val="FirstParagraph"/>
      </w:pPr>
      <w:r>
        <w:rPr>
          <w:rStyle w:val="VerbatimChar"/>
        </w:rPr>
        <w:t xml:space="preserve">AI/PreflightOperation</w:t>
      </w:r>
      <w:r>
        <w:t xml:space="preserve"> </w:t>
      </w:r>
      <w:r>
        <w:t xml:space="preserve">принимает массив: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operationKey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actor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sourceObject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projectKey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workflowProjectKey</w:t>
      </w:r>
      <w:r>
        <w:t xml:space="preserve">, если операция выполняется в проектном контексте;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featureFlags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securityDecision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traceId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dryRun</w:t>
      </w:r>
      <w:r>
        <w:t xml:space="preserve">.</w:t>
      </w:r>
    </w:p>
    <w:p>
      <w:pPr>
        <w:pStyle w:val="FirstParagraph"/>
      </w:pPr>
      <w:r>
        <w:t xml:space="preserve">Результат содержит</w:t>
      </w:r>
      <w:r>
        <w:t xml:space="preserve"> </w:t>
      </w:r>
      <w:r>
        <w:rPr>
          <w:rStyle w:val="VerbatimChar"/>
        </w:rPr>
        <w:t xml:space="preserve">decision</w:t>
      </w:r>
      <w:r>
        <w:t xml:space="preserve">:</w:t>
      </w:r>
      <w:r>
        <w:t xml:space="preserve"> </w:t>
      </w:r>
      <w:r>
        <w:rPr>
          <w:rStyle w:val="VerbatimChar"/>
        </w:rPr>
        <w:t xml:space="preserve">allowed</w:t>
      </w:r>
      <w:r>
        <w:t xml:space="preserve">,</w:t>
      </w:r>
      <w:r>
        <w:t xml:space="preserve"> </w:t>
      </w:r>
      <w:r>
        <w:rPr>
          <w:rStyle w:val="VerbatimChar"/>
        </w:rPr>
        <w:t xml:space="preserve">denied</w:t>
      </w:r>
      <w:r>
        <w:t xml:space="preserve">,</w:t>
      </w:r>
      <w:r>
        <w:t xml:space="preserve"> </w:t>
      </w:r>
      <w:r>
        <w:rPr>
          <w:rStyle w:val="VerbatimChar"/>
        </w:rPr>
        <w:t xml:space="preserve">requiresConfirmation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requiresConsent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dryRunOnly</w:t>
      </w:r>
      <w:r>
        <w:t xml:space="preserve">, список причин, диагностические коды, trace id, признаки</w:t>
      </w:r>
      <w:r>
        <w:t xml:space="preserve"> </w:t>
      </w:r>
      <w:r>
        <w:rPr>
          <w:rStyle w:val="VerbatimChar"/>
        </w:rPr>
        <w:t xml:space="preserve">modelCalled=false</w:t>
      </w:r>
      <w:r>
        <w:t xml:space="preserve">,</w:t>
      </w:r>
      <w:r>
        <w:t xml:space="preserve"> </w:t>
      </w:r>
      <w:r>
        <w:rPr>
          <w:rStyle w:val="VerbatimChar"/>
        </w:rPr>
        <w:t xml:space="preserve">toolCalled=false</w:t>
      </w:r>
      <w:r>
        <w:t xml:space="preserve">,</w:t>
      </w:r>
      <w:r>
        <w:t xml:space="preserve"> </w:t>
      </w:r>
      <w:r>
        <w:rPr>
          <w:rStyle w:val="VerbatimChar"/>
        </w:rPr>
        <w:t xml:space="preserve">domainWritePerformed=false</w:t>
      </w:r>
      <w:r>
        <w:t xml:space="preserve"> </w:t>
      </w:r>
      <w:r>
        <w:t xml:space="preserve">и безопасные signals для</w:t>
      </w:r>
      <w:r>
        <w:t xml:space="preserve"> </w:t>
      </w:r>
      <w:r>
        <w:rPr>
          <w:rStyle w:val="VerbatimChar"/>
        </w:rPr>
        <w:t xml:space="preserve">Observability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AI</w:t>
      </w:r>
      <w:r>
        <w:t xml:space="preserve"> </w:t>
      </w:r>
      <w:r>
        <w:t xml:space="preserve">не реализует собственную систему прав и rollout. Решение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 </w:t>
      </w:r>
      <w:r>
        <w:t xml:space="preserve">и состояние feature flag передаются через общий контракт внешних модулей. Если обязательные права есть, но</w:t>
      </w:r>
      <w:r>
        <w:t xml:space="preserve"> </w:t>
      </w:r>
      <w:r>
        <w:rPr>
          <w:rStyle w:val="VerbatimChar"/>
        </w:rPr>
        <w:t xml:space="preserve">securityDecision</w:t>
      </w:r>
      <w:r>
        <w:t xml:space="preserve"> </w:t>
      </w:r>
      <w:r>
        <w:t xml:space="preserve">не передан, запуск блокируется.</w:t>
      </w:r>
    </w:p>
    <w:bookmarkEnd w:id="11"/>
    <w:bookmarkStart w:id="12" w:name="aisuggestion"/>
    <w:p>
      <w:pPr>
        <w:pStyle w:val="Heading2"/>
      </w:pPr>
      <w:r>
        <w:t xml:space="preserve">4. AISuggestion</w:t>
      </w:r>
    </w:p>
    <w:p>
      <w:pPr>
        <w:pStyle w:val="FirstParagraph"/>
      </w:pPr>
      <w:r>
        <w:rPr>
          <w:rStyle w:val="VerbatimChar"/>
        </w:rPr>
        <w:t xml:space="preserve">AI/BuildSuggestion</w:t>
      </w:r>
      <w:r>
        <w:t xml:space="preserve"> </w:t>
      </w:r>
      <w:r>
        <w:t xml:space="preserve">формирует безопасный</w:t>
      </w:r>
      <w:r>
        <w:t xml:space="preserve"> </w:t>
      </w:r>
      <w:r>
        <w:rPr>
          <w:rStyle w:val="VerbatimChar"/>
        </w:rPr>
        <w:t xml:space="preserve">AISuggestion</w:t>
      </w:r>
      <w:r>
        <w:t xml:space="preserve"> </w:t>
      </w:r>
      <w:r>
        <w:t xml:space="preserve">по успешному preflight. Предложение не записывает данные в доменную БД и не выполняет workflow-переход.</w:t>
      </w:r>
    </w:p>
    <w:p>
      <w:pPr>
        <w:pStyle w:val="BodyText"/>
      </w:pPr>
      <w:r>
        <w:rPr>
          <w:rStyle w:val="VerbatimChar"/>
        </w:rPr>
        <w:t xml:space="preserve">AISuggestion</w:t>
      </w:r>
      <w:r>
        <w:t xml:space="preserve"> </w:t>
      </w:r>
      <w:r>
        <w:t xml:space="preserve">содержит: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operationKey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ownerModule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sourceObjectRef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resultType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безопасное</w:t>
      </w:r>
      <w:r>
        <w:t xml:space="preserve"> </w:t>
      </w:r>
      <w:r>
        <w:rPr>
          <w:rStyle w:val="VerbatimChar"/>
        </w:rPr>
        <w:t xml:space="preserve">presentation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warnings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confidence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policyDecisionId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auditId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traceId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expiresAt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applied=false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canApplyAutomatically=false</w:t>
      </w:r>
      <w:r>
        <w:t xml:space="preserve">.</w:t>
      </w:r>
    </w:p>
    <w:p>
      <w:pPr>
        <w:pStyle w:val="FirstParagraph"/>
      </w:pPr>
      <w:r>
        <w:t xml:space="preserve">Если операция может привести к изменению данных, публикации сообщения, назначению ответственного, workflow-переходу, созданию файла или внешней отправке, результат получает статус</w:t>
      </w:r>
      <w:r>
        <w:t xml:space="preserve"> </w:t>
      </w:r>
      <w:r>
        <w:rPr>
          <w:rStyle w:val="VerbatimChar"/>
        </w:rPr>
        <w:t xml:space="preserve">needsReview</w:t>
      </w:r>
      <w:r>
        <w:t xml:space="preserve"> </w:t>
      </w:r>
      <w:r>
        <w:t xml:space="preserve">и должен применяться только доменным модулем через собственный apply contract.</w:t>
      </w:r>
    </w:p>
    <w:bookmarkEnd w:id="12"/>
    <w:bookmarkStart w:id="13" w:name="audit"/>
    <w:p>
      <w:pPr>
        <w:pStyle w:val="Heading2"/>
      </w:pPr>
      <w:r>
        <w:t xml:space="preserve">5. Audit</w:t>
      </w:r>
    </w:p>
    <w:p>
      <w:pPr>
        <w:pStyle w:val="FirstParagraph"/>
      </w:pPr>
      <w:r>
        <w:rPr>
          <w:rStyle w:val="VerbatimChar"/>
        </w:rPr>
        <w:t xml:space="preserve">AI/CreateGovernanceAuditEnvelope</w:t>
      </w:r>
      <w:r>
        <w:t xml:space="preserve"> </w:t>
      </w:r>
      <w:r>
        <w:t xml:space="preserve">создает безопасный audit envelope. Он фиксирует actor, operation key, owner module, source object, policy decision, feature flag state, required permissions, result status, suggestion id, human decision и trace id.</w:t>
      </w:r>
    </w:p>
    <w:p>
      <w:pPr>
        <w:pStyle w:val="BodyText"/>
      </w:pPr>
      <w:r>
        <w:t xml:space="preserve">Audit envelope не хранит секреты, raw prompt, raw model output, скрытые поля, закрытые вложения и внутренние рассуждения модели. Внешняя запись произвольных audit-событий через</w:t>
      </w:r>
      <w:r>
        <w:t xml:space="preserve"> </w:t>
      </w:r>
      <w:r>
        <w:rPr>
          <w:rStyle w:val="VerbatimChar"/>
        </w:rPr>
        <w:t xml:space="preserve">AI/AuditEvent</w:t>
      </w:r>
      <w:r>
        <w:t xml:space="preserve"> </w:t>
      </w:r>
      <w:r>
        <w:t xml:space="preserve">остается запрещенной.</w:t>
      </w:r>
    </w:p>
    <w:bookmarkEnd w:id="13"/>
    <w:bookmarkStart w:id="14" w:name="healthcheck-и-testa"/>
    <w:p>
      <w:pPr>
        <w:pStyle w:val="Heading2"/>
      </w:pPr>
      <w:r>
        <w:t xml:space="preserve">6. HealthCheck и TestA</w:t>
      </w:r>
    </w:p>
    <w:p>
      <w:pPr>
        <w:pStyle w:val="FirstParagraph"/>
      </w:pPr>
      <w:r>
        <w:rPr>
          <w:rStyle w:val="VerbatimChar"/>
        </w:rPr>
        <w:t xml:space="preserve">AI/CheckGovernanceHealth</w:t>
      </w:r>
      <w:r>
        <w:t xml:space="preserve"> </w:t>
      </w:r>
      <w:r>
        <w:t xml:space="preserve">проверяет:</w:t>
      </w:r>
    </w:p>
    <w:p>
      <w:pPr>
        <w:pStyle w:val="Compact"/>
        <w:numPr>
          <w:ilvl w:val="0"/>
          <w:numId w:val="1004"/>
        </w:numPr>
      </w:pPr>
      <w:r>
        <w:t xml:space="preserve">наличие policy и operation definitions;</w:t>
      </w:r>
    </w:p>
    <w:p>
      <w:pPr>
        <w:pStyle w:val="Compact"/>
        <w:numPr>
          <w:ilvl w:val="0"/>
          <w:numId w:val="1004"/>
        </w:numPr>
      </w:pPr>
      <w:r>
        <w:t xml:space="preserve">битые</w:t>
      </w:r>
      <w:r>
        <w:t xml:space="preserve"> </w:t>
      </w:r>
      <w:r>
        <w:rPr>
          <w:rStyle w:val="VerbatimChar"/>
        </w:rPr>
        <w:t xml:space="preserve">policyKey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пустые обязательные поля;</w:t>
      </w:r>
    </w:p>
    <w:p>
      <w:pPr>
        <w:pStyle w:val="Compact"/>
        <w:numPr>
          <w:ilvl w:val="0"/>
          <w:numId w:val="1004"/>
        </w:numPr>
      </w:pPr>
      <w:r>
        <w:t xml:space="preserve">missing</w:t>
      </w:r>
      <w:r>
        <w:t xml:space="preserve"> </w:t>
      </w:r>
      <w:r>
        <w:rPr>
          <w:rStyle w:val="VerbatimChar"/>
        </w:rPr>
        <w:t xml:space="preserve">requiredPermissions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missing Help/TestA-ссылки;</w:t>
      </w:r>
    </w:p>
    <w:p>
      <w:pPr>
        <w:pStyle w:val="Compact"/>
        <w:numPr>
          <w:ilvl w:val="0"/>
          <w:numId w:val="1004"/>
        </w:numPr>
      </w:pPr>
      <w:r>
        <w:t xml:space="preserve">side-effect operation без ручного подтверждения;</w:t>
      </w:r>
    </w:p>
    <w:p>
      <w:pPr>
        <w:pStyle w:val="Compact"/>
        <w:numPr>
          <w:ilvl w:val="0"/>
          <w:numId w:val="1004"/>
        </w:numPr>
      </w:pPr>
      <w:r>
        <w:t xml:space="preserve">выключенный</w:t>
      </w:r>
      <w:r>
        <w:t xml:space="preserve"> </w:t>
      </w:r>
      <w:r>
        <w:rPr>
          <w:rStyle w:val="VerbatimChar"/>
        </w:rPr>
        <w:t xml:space="preserve">AI</w:t>
      </w:r>
      <w:r>
        <w:t xml:space="preserve"> </w:t>
      </w:r>
      <w:r>
        <w:t xml:space="preserve">runtime.</w:t>
      </w:r>
    </w:p>
    <w:p>
      <w:pPr>
        <w:pStyle w:val="FirstParagraph"/>
      </w:pPr>
      <w:r>
        <w:t xml:space="preserve">TestA-сценарии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 </w:t>
      </w:r>
      <w:r>
        <w:t xml:space="preserve">покрывают публикацию схемы, список операций, карточку operation, where-used, успешный preflight, отказ неизвестной operation, отказ по feature flag, отказ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, создание</w:t>
      </w:r>
      <w:r>
        <w:t xml:space="preserve"> </w:t>
      </w:r>
      <w:r>
        <w:rPr>
          <w:rStyle w:val="VerbatimChar"/>
        </w:rPr>
        <w:t xml:space="preserve">AISuggestion</w:t>
      </w:r>
      <w:r>
        <w:t xml:space="preserve">, маскирование секретных ключей и диагностику битых definition-файлов.</w:t>
      </w:r>
    </w:p>
    <w:bookmarkEnd w:id="14"/>
    <w:bookmarkStart w:id="15" w:name="границы-модулей"/>
    <w:p>
      <w:pPr>
        <w:pStyle w:val="Heading2"/>
      </w:pPr>
      <w:r>
        <w:t xml:space="preserve">7. Границы модулей</w:t>
      </w:r>
    </w:p>
    <w:p>
      <w:pPr>
        <w:pStyle w:val="FirstParagraph"/>
      </w:pPr>
      <w:r>
        <w:rPr>
          <w:rStyle w:val="VerbatimChar"/>
        </w:rPr>
        <w:t xml:space="preserve">AI</w:t>
      </w:r>
      <w:r>
        <w:t xml:space="preserve"> </w:t>
      </w:r>
      <w:r>
        <w:t xml:space="preserve">владеет только governance runtime, operation registry, policy decision,</w:t>
      </w:r>
      <w:r>
        <w:t xml:space="preserve"> </w:t>
      </w:r>
      <w:r>
        <w:rPr>
          <w:rStyle w:val="VerbatimChar"/>
        </w:rPr>
        <w:t xml:space="preserve">AISuggestion</w:t>
      </w:r>
      <w:r>
        <w:t xml:space="preserve">, audit envelope и provider-проверками HealthCheck/TestA для этого контракта.</w:t>
      </w:r>
    </w:p>
    <w:p>
      <w:pPr>
        <w:pStyle w:val="BodyText"/>
      </w:pPr>
      <w:r>
        <w:rPr>
          <w:rStyle w:val="VerbatimChar"/>
        </w:rPr>
        <w:t xml:space="preserve">AIPrompt</w:t>
      </w:r>
      <w:r>
        <w:t xml:space="preserve"> </w:t>
      </w:r>
      <w:r>
        <w:t xml:space="preserve">владеет prompt registry и versioning.</w:t>
      </w:r>
      <w:r>
        <w:t xml:space="preserve"> </w:t>
      </w:r>
      <w:r>
        <w:rPr>
          <w:rStyle w:val="VerbatimChar"/>
        </w:rPr>
        <w:t xml:space="preserve">AITool</w:t>
      </w:r>
      <w:r>
        <w:t xml:space="preserve"> </w:t>
      </w:r>
      <w:r>
        <w:t xml:space="preserve">владеет allowlist инструментов и safe execution.</w:t>
      </w:r>
      <w:r>
        <w:t xml:space="preserve"> </w:t>
      </w:r>
      <w:r>
        <w:rPr>
          <w:rStyle w:val="VerbatimChar"/>
        </w:rPr>
        <w:t xml:space="preserve">AIProvider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AIModel</w:t>
      </w:r>
      <w:r>
        <w:t xml:space="preserve"> </w:t>
      </w:r>
      <w:r>
        <w:t xml:space="preserve">владеют provider/model metadata и routing policy.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,</w:t>
      </w:r>
      <w:r>
        <w:t xml:space="preserve"> </w:t>
      </w:r>
      <w:r>
        <w:rPr>
          <w:rStyle w:val="VerbatimChar"/>
        </w:rPr>
        <w:t xml:space="preserve">Flags</w:t>
      </w:r>
      <w:r>
        <w:t xml:space="preserve">,</w:t>
      </w:r>
      <w:r>
        <w:t xml:space="preserve"> </w:t>
      </w:r>
      <w:r>
        <w:rPr>
          <w:rStyle w:val="VerbatimChar"/>
        </w:rPr>
        <w:t xml:space="preserve">TraceContext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Observability</w:t>
      </w:r>
      <w:r>
        <w:t xml:space="preserve">,</w:t>
      </w:r>
      <w:r>
        <w:t xml:space="preserve"> </w:t>
      </w:r>
      <w:r>
        <w:rPr>
          <w:rStyle w:val="VerbatimChar"/>
        </w:rPr>
        <w:t xml:space="preserve">HealthCheck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TestA</w:t>
      </w:r>
      <w:r>
        <w:t xml:space="preserve"> </w:t>
      </w:r>
      <w:r>
        <w:t xml:space="preserve">остаются владельцами своих общесистемных контрактов. Доменные модули владеют своими AI-операциями, UX и применением подтвержденного результата.</w:t>
      </w:r>
    </w:p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AI-governance core</dc:title>
  <dc:creator/>
  <cp:keywords/>
  <dcterms:created xsi:type="dcterms:W3CDTF">2026-10-07T23:10:28Z</dcterms:created>
  <dcterms:modified xsi:type="dcterms:W3CDTF">2026-10-07T23:10:28Z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