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4.png" ContentType="image/png"/>
  <Override PartName="/word/media/rId93.png" ContentType="image/png"/>
  <Override PartName="/word/media/rId89.png" ContentType="image/png"/>
  <Override PartName="/word/media/rId97.png" ContentType="image/png"/>
  <Override PartName="/word/media/rId121.png" ContentType="image/png"/>
  <Override PartName="/word/media/rId55.png" ContentType="image/png"/>
  <Override PartName="/word/media/rId58.png" ContentType="image/png"/>
  <Override PartName="/word/media/rId9.png" ContentType="image/png"/>
  <Override PartName="/word/media/rId50.png" ContentType="image/png"/>
  <Override PartName="/word/media/rId62.png" ContentType="image/png"/>
  <Override PartName="/word/media/rId142.png" ContentType="image/png"/>
  <Override PartName="/word/media/rId137.png" ContentType="image/png"/>
  <Override PartName="/word/media/rId3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руководство-пользователя"/>
    <w:p>
      <w:pPr>
        <w:pStyle w:val="Heading1"/>
      </w:pPr>
      <w:r>
        <w:t xml:space="preserve">Руководство пользователя</w:t>
      </w:r>
    </w:p>
    <w:p>
      <w:pPr>
        <w:pStyle w:val="FirstParagraph"/>
      </w:pPr>
      <w:r>
        <w:t xml:space="preserve">Раздел объединяет пользовательские и операторские сценарии электронной библиотеки: регистрацию электронного издания, загрузку файлов, управление карточками документов, контроль обработки, просмотр полных текстов и отчеты по обращениям.</w:t>
      </w:r>
    </w:p>
    <w:p>
      <w:pPr>
        <w:pStyle w:val="BodyText"/>
      </w:pPr>
      <w:r>
        <w:t xml:space="preserve">Если документ уже связан с библиографической записью, начинайте с раздела «Управление документами». Если запись электронного каталога еще не подготовлена, используйте «Регистрацию электронного издания», а затем проверьте результат по операторскому сценарию.</w:t>
      </w:r>
    </w:p>
    <w:bookmarkStart w:id="21" w:name="регистрация-электронного-издания"/>
    <w:p>
      <w:pPr>
        <w:pStyle w:val="Heading2"/>
      </w:pPr>
      <w:r>
        <w:t xml:space="preserve">Регистрация электронного издания</w:t>
      </w:r>
    </w:p>
    <w:p>
      <w:pPr>
        <w:pStyle w:val="FirstParagraph"/>
      </w:pPr>
      <w:r>
        <w:t xml:space="preserve">Интерфейс для быстрой загрузки PDF-документа, обложки и автоматического создания библиографической записи. Позволяет задать наименование, права доступа и сформировать оглавление (содержание) с привязкой к страницам или тайм-кодам.</w:t>
      </w:r>
    </w:p>
    <w:p>
      <w:pPr>
        <w:pStyle w:val="CaptionedFigure"/>
      </w:pPr>
      <w:r>
        <w:drawing>
          <wp:inline>
            <wp:extent cx="5334000" cy="2761422"/>
            <wp:effectExtent b="0" l="0" r="0" t="0"/>
            <wp:docPr descr="Рисунок 1 - Общий вид страницы Регистрация электронного издания" title="Общий вид страницы Регистрация электронного издания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8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1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Регистрация электронного издания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Страница доступна авторизованным пользователям с правами администратора модуля или системной ролью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Start w:id="15" w:name="структура-интерфейса"/>
    <w:p>
      <w:pPr>
        <w:pStyle w:val="Heading3"/>
      </w:pPr>
      <w:r>
        <w:t xml:space="preserve">1. Структура интерфейса</w:t>
      </w:r>
    </w:p>
    <w:p>
      <w:pPr>
        <w:pStyle w:val="FirstParagraph"/>
      </w:pPr>
      <w:r>
        <w:t xml:space="preserve">Форма регистрации визуально разделена на несколько блоков:</w:t>
      </w:r>
    </w:p>
    <w:bookmarkStart w:id="12" w:name="основные-данные-и-загрузка-файлов"/>
    <w:p>
      <w:pPr>
        <w:pStyle w:val="Heading4"/>
      </w:pPr>
      <w:r>
        <w:t xml:space="preserve">1.1. Основные данные и загрузка файлов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текстовое поле, определяющее заглавие создаваемой библиографической записи (поле 200^A). Является обязательным условием для начала обработки.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</w:t>
      </w:r>
      <w:r>
        <w:t xml:space="preserve"> </w:t>
      </w:r>
      <w:r>
        <w:t xml:space="preserve">— поле для выбора исходного документа. Поддерживается строго формат</w:t>
      </w:r>
      <w:r>
        <w:t xml:space="preserve"> </w:t>
      </w:r>
      <w:r>
        <w:rPr>
          <w:rStyle w:val="VerbatimChar"/>
        </w:rPr>
        <w:t xml:space="preserve">.pdf</w:t>
      </w:r>
      <w:r>
        <w:t xml:space="preserve">. Интерфейс предоставляет кнопку</w:t>
      </w:r>
      <w:r>
        <w:t xml:space="preserve"> </w:t>
      </w:r>
      <w:r>
        <w:rPr>
          <w:b/>
          <w:bCs/>
        </w:rPr>
        <w:t xml:space="preserve">«Очистить поле»</w:t>
      </w:r>
      <w:r>
        <w:t xml:space="preserve"> </w:t>
      </w:r>
      <w:r>
        <w:t xml:space="preserve">для быстрой отмены выбора файла.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 обложки</w:t>
      </w:r>
      <w:r>
        <w:t xml:space="preserve"> </w:t>
      </w:r>
      <w:r>
        <w:t xml:space="preserve">— поле для выбора графического файла обложки (поддерживаются форматы</w:t>
      </w:r>
      <w:r>
        <w:t xml:space="preserve"> </w:t>
      </w:r>
      <w:r>
        <w:rPr>
          <w:rStyle w:val="VerbatimChar"/>
        </w:rPr>
        <w:t xml:space="preserve">.jpg</w:t>
      </w:r>
      <w:r>
        <w:t xml:space="preserve">,</w:t>
      </w:r>
      <w:r>
        <w:t xml:space="preserve"> </w:t>
      </w:r>
      <w:r>
        <w:rPr>
          <w:rStyle w:val="VerbatimChar"/>
        </w:rPr>
        <w:t xml:space="preserve">.jpeg</w:t>
      </w:r>
      <w:r>
        <w:t xml:space="preserve">,</w:t>
      </w:r>
      <w:r>
        <w:t xml:space="preserve"> </w:t>
      </w:r>
      <w:r>
        <w:rPr>
          <w:rStyle w:val="VerbatimChar"/>
        </w:rPr>
        <w:t xml:space="preserve">.png</w:t>
      </w:r>
      <w:r>
        <w:t xml:space="preserve">). После выбора файла рядом автоматически отображается его миниатюра (превью).</w:t>
      </w:r>
    </w:p>
    <w:bookmarkEnd w:id="12"/>
    <w:bookmarkStart w:id="13" w:name="содержание-оглавление"/>
    <w:p>
      <w:pPr>
        <w:pStyle w:val="Heading4"/>
      </w:pPr>
      <w:r>
        <w:t xml:space="preserve">1.2. Содержание (оглавление)</w:t>
      </w:r>
    </w:p>
    <w:p>
      <w:pPr>
        <w:pStyle w:val="FirstParagraph"/>
      </w:pPr>
      <w:r>
        <w:t xml:space="preserve">Скрываемый блок (спойлер), открывающийся по клику на заголовок</w:t>
      </w:r>
      <w:r>
        <w:t xml:space="preserve"> </w:t>
      </w:r>
      <w:r>
        <w:t xml:space="preserve">“Содержание (оглавление)</w:t>
      </w:r>
      <w:r>
        <w:t xml:space="preserve"> </w:t>
      </w:r>
      <w:r>
        <w:t xml:space="preserve">”</w:t>
      </w:r>
      <w:r>
        <w:t xml:space="preserve">.</w:t>
      </w:r>
      <w:r>
        <w:t xml:space="preserve"> </w:t>
      </w:r>
      <w:r>
        <w:t xml:space="preserve">Содержит таблицу на 40 строк для ручного ввода структуры издания: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название главы или раздела.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Страница/тайм-код</w:t>
      </w:r>
      <w:r>
        <w:t xml:space="preserve"> </w:t>
      </w:r>
      <w:r>
        <w:t xml:space="preserve">— логический номер страницы или тайм-код начала главы.</w:t>
      </w:r>
    </w:p>
    <w:bookmarkEnd w:id="13"/>
    <w:bookmarkStart w:id="14" w:name="примечание-и-права-доступа"/>
    <w:p>
      <w:pPr>
        <w:pStyle w:val="Heading4"/>
      </w:pPr>
      <w:r>
        <w:t xml:space="preserve">1.3. Примечание и Права доступа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Примечание для каталогизатора</w:t>
      </w:r>
      <w:r>
        <w:t xml:space="preserve"> </w:t>
      </w:r>
      <w:r>
        <w:t xml:space="preserve">— многострочное текстовое поле (textarea) для ввода служебных комментариев, которые будут сохранены в виде текстового примечания.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Права доступа</w:t>
      </w:r>
      <w:r>
        <w:t xml:space="preserve"> </w:t>
      </w:r>
      <w:r>
        <w:t xml:space="preserve">— выпадающий список (по умолчанию</w:t>
      </w:r>
      <w:r>
        <w:t xml:space="preserve"> </w:t>
      </w:r>
      <w:r>
        <w:t xml:space="preserve">“Общий доступ”</w:t>
      </w:r>
      <w:r>
        <w:t xml:space="preserve"> </w:t>
      </w:r>
      <w:r>
        <w:t xml:space="preserve">или</w:t>
      </w:r>
      <w:r>
        <w:t xml:space="preserve"> </w:t>
      </w:r>
      <w:r>
        <w:t xml:space="preserve">“Для служебного доступа”</w:t>
      </w:r>
      <w:r>
        <w:t xml:space="preserve">).</w:t>
      </w:r>
      <w:r>
        <w:t xml:space="preserve"> </w:t>
      </w:r>
      <w:r>
        <w:rPr>
          <w:i/>
          <w:iCs/>
        </w:rPr>
        <w:t xml:space="preserve">Примечание: В текущей версии формы данный выбор носит визуальный характер. Реальное назначение прав доступа на документ осуществляется в панели «Управление контентом электронной библиотеки».</w:t>
      </w:r>
    </w:p>
    <w:bookmarkEnd w:id="14"/>
    <w:bookmarkEnd w:id="15"/>
    <w:bookmarkStart w:id="19" w:name="отправка-в-обработку"/>
    <w:p>
      <w:pPr>
        <w:pStyle w:val="Heading3"/>
      </w:pPr>
      <w:r>
        <w:t xml:space="preserve">2. Отправка в обработку</w:t>
      </w:r>
    </w:p>
    <w:p>
      <w:pPr>
        <w:pStyle w:val="FirstParagraph"/>
      </w:pPr>
      <w:r>
        <w:t xml:space="preserve">В процессе заполнения формы и нажатия кнопки «Отправить в обработку» система выполняет следующие автоматизированные действия:</w:t>
      </w:r>
    </w:p>
    <w:bookmarkStart w:id="16" w:name="X6a5ccdfbee48c1f0dfc07bf5e0b0698bef4003a"/>
    <w:p>
      <w:pPr>
        <w:pStyle w:val="Heading4"/>
      </w:pPr>
      <w:r>
        <w:t xml:space="preserve">2.1. Автоматическое формирование библиографической записи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создается новая запись с типом рабочего листа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(поле 920). Для упрощения работы каталогизатора автоматически заполняются служебные поля:</w:t>
      </w:r>
    </w:p>
    <w:p>
      <w:pPr>
        <w:pStyle w:val="BodyText"/>
      </w:pPr>
      <w:r>
        <w:rPr>
          <w:b/>
          <w:bCs/>
        </w:rPr>
        <w:t xml:space="preserve">Индикация успеха:</w:t>
      </w:r>
      <w:r>
        <w:t xml:space="preserve"> </w:t>
      </w:r>
      <w:r>
        <w:t xml:space="preserve">При успешной отправке формы и получении файлов сервером, в верхней части страницы появятся информационные сообщения (на синем фоне), подтверждающие факт загрузки PDF-документа и обложки, а также отображающие их точный размер в байтах.</w:t>
      </w:r>
    </w:p>
    <w:p>
      <w:pPr>
        <w:pStyle w:val="BodyText"/>
      </w:pPr>
      <w:r>
        <w:rPr>
          <w:b/>
          <w:bCs/>
        </w:rPr>
        <w:t xml:space="preserve">Автоматически заполняемые данные:</w:t>
      </w:r>
    </w:p>
    <w:p>
      <w:pPr>
        <w:pStyle w:val="Compact"/>
        <w:numPr>
          <w:ilvl w:val="0"/>
          <w:numId w:val="1004"/>
        </w:numPr>
      </w:pPr>
      <w:r>
        <w:t xml:space="preserve">**Идентификатор (903^*)**: генерируется уникальный GUID.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Заглавие (200^A)</w:t>
      </w:r>
      <w:r>
        <w:t xml:space="preserve">: переносится из поля «Наименование».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Технология (907)</w:t>
      </w:r>
      <w:r>
        <w:t xml:space="preserve">: фиксируются этапы работы (</w:t>
      </w:r>
      <w:r>
        <w:rPr>
          <w:rStyle w:val="VerbatimChar"/>
        </w:rPr>
        <w:t xml:space="preserve">RegElectronicBook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ОБРНЗ</w:t>
      </w:r>
      <w:r>
        <w:t xml:space="preserve">), текущая дата и логин авторизованного пользователя.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Экземпляры (910)</w:t>
      </w:r>
      <w:r>
        <w:t xml:space="preserve">: формируется запись об экземпляре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фонд</w:t>
      </w:r>
      <w:r>
        <w:t xml:space="preserve"> </w:t>
      </w:r>
      <w:r>
        <w:rPr>
          <w:rStyle w:val="VerbatimChar"/>
        </w:rPr>
        <w:t xml:space="preserve">ЭБ</w:t>
      </w:r>
      <w:r>
        <w:t xml:space="preserve"> </w:t>
      </w:r>
      <w:r>
        <w:t xml:space="preserve">(Электронная библиотека), место хранения</w:t>
      </w:r>
      <w:r>
        <w:t xml:space="preserve"> </w:t>
      </w:r>
      <w:r>
        <w:rPr>
          <w:rStyle w:val="VerbatimChar"/>
        </w:rPr>
        <w:t xml:space="preserve">ГПНТБ России</w:t>
      </w:r>
      <w:r>
        <w:t xml:space="preserve">, автоматически генерируется инвентарный номер и прописывается связь с созданным полнотекстовым документом (SID).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Физические характеристики (215)</w:t>
      </w:r>
      <w:r>
        <w:t xml:space="preserve">: вычисляется размер загруженного PDF-файла (с автоматическим переводом в Кб, Мб или Гб).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Кодированные данные</w:t>
      </w:r>
      <w:r>
        <w:t xml:space="preserve">: жестко прописываются язык (</w:t>
      </w:r>
      <w:r>
        <w:rPr>
          <w:rStyle w:val="VerbatimChar"/>
        </w:rPr>
        <w:t xml:space="preserve">rus</w:t>
      </w:r>
      <w:r>
        <w:t xml:space="preserve">), страна (</w:t>
      </w:r>
      <w:r>
        <w:rPr>
          <w:rStyle w:val="VerbatimChar"/>
        </w:rPr>
        <w:t xml:space="preserve">RU</w:t>
      </w:r>
      <w:r>
        <w:t xml:space="preserve">), форма содержания (</w:t>
      </w:r>
      <w:r>
        <w:rPr>
          <w:rStyle w:val="VerbatimChar"/>
        </w:rPr>
        <w:t xml:space="preserve">Текст электронный</w:t>
      </w:r>
      <w:r>
        <w:t xml:space="preserve">) и коды носителей.</w:t>
      </w:r>
    </w:p>
    <w:bookmarkEnd w:id="16"/>
    <w:bookmarkStart w:id="17" w:name="добавление-оглавления"/>
    <w:p>
      <w:pPr>
        <w:pStyle w:val="Heading4"/>
      </w:pPr>
      <w:r>
        <w:t xml:space="preserve">2.2. Добавление оглавления</w:t>
      </w:r>
    </w:p>
    <w:p>
      <w:pPr>
        <w:pStyle w:val="FirstParagraph"/>
      </w:pPr>
      <w:r>
        <w:t xml:space="preserve">Строки из таблицы оглавления динамически обрабатываются и сохраняются в поле</w:t>
      </w:r>
      <w:r>
        <w:t xml:space="preserve"> </w:t>
      </w:r>
      <w:r>
        <w:rPr>
          <w:b/>
          <w:bCs/>
        </w:rPr>
        <w:t xml:space="preserve">330</w:t>
      </w:r>
      <w:r>
        <w:t xml:space="preserve">: название раздела попадает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, а страница/тайм-код — в подполе</w:t>
      </w:r>
      <w:r>
        <w:t xml:space="preserve"> </w:t>
      </w:r>
      <w:r>
        <w:rPr>
          <w:rStyle w:val="VerbatimChar"/>
        </w:rPr>
        <w:t xml:space="preserve">^4</w:t>
      </w:r>
      <w:r>
        <w:t xml:space="preserve">. Содержимое поля «Примечание для каталогизатора» сохраняется как текстовое примечание в поле</w:t>
      </w:r>
      <w:r>
        <w:t xml:space="preserve"> </w:t>
      </w:r>
      <w:r>
        <w:rPr>
          <w:b/>
          <w:bCs/>
        </w:rPr>
        <w:t xml:space="preserve">327</w:t>
      </w:r>
      <w:r>
        <w:t xml:space="preserve">.</w:t>
      </w:r>
    </w:p>
    <w:bookmarkEnd w:id="17"/>
    <w:bookmarkStart w:id="18" w:name="работа-с-файлами"/>
    <w:p>
      <w:pPr>
        <w:pStyle w:val="Heading4"/>
      </w:pPr>
      <w:r>
        <w:t xml:space="preserve">2.3. Работа с файлами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Документ (PDF)</w:t>
      </w:r>
      <w:r>
        <w:t xml:space="preserve">: физически помещается в хранилище электронной библиотеки. Создается новый объект полного текста, который привязывается к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Обложка (Изображение)</w:t>
      </w:r>
      <w:r>
        <w:t xml:space="preserve">: исходный графический файл сохраняется на сервере, система автоматически генерирует необходимые для веб-интерфейса миниатюры. Ссылка на обложку добавляется в библиографическую запись (поле 951).</w:t>
      </w:r>
    </w:p>
    <w:bookmarkEnd w:id="18"/>
    <w:bookmarkEnd w:id="19"/>
    <w:bookmarkStart w:id="20" w:name="возможные-проблемы"/>
    <w:p>
      <w:pPr>
        <w:pStyle w:val="Heading3"/>
      </w:pPr>
      <w:r>
        <w:t xml:space="preserve">3. Возможные проблемы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Предупреждение «Вы не прикрепили файл документа!!!» или «Вы не прикрепили файл обложки!!!»</w:t>
      </w:r>
      <w:r>
        <w:t xml:space="preserve"> </w:t>
      </w:r>
      <w:r>
        <w:t xml:space="preserve">И PDF-документ, и его обложка являются строго обязательными для успешной регистрации издания. Убедитесь, что оба файла были выбраны перед отправкой формы.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Форма отправляется, но документ не сохраняется (нет индикации успеха)</w:t>
      </w:r>
      <w:r>
        <w:t xml:space="preserve"> </w:t>
      </w:r>
      <w:r>
        <w:t xml:space="preserve">Убедитесь, что вы заполнили поле</w:t>
      </w:r>
      <w:r>
        <w:t xml:space="preserve"> </w:t>
      </w:r>
      <w:r>
        <w:rPr>
          <w:b/>
          <w:bCs/>
        </w:rPr>
        <w:t xml:space="preserve">«Наименование»</w:t>
      </w:r>
      <w:r>
        <w:t xml:space="preserve">. Без указания заглавия процесс сохранения и обработки не будет запущен.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Сброс соединения браузера (Невозможно загрузить большой файл)</w:t>
      </w:r>
      <w:r>
        <w:t xml:space="preserve"> </w:t>
      </w:r>
      <w:r>
        <w:t xml:space="preserve">Если размер загружаемого PDF превышает серверные лимиты, загрузка прервется. В этом случае обратитесь к системному администратору для увеличения параметров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в конфигурации веб-сервера.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Техническая особенность:</w:t>
      </w:r>
      <w:r>
        <w:t xml:space="preserve"> </w:t>
      </w:r>
      <w:r>
        <w:t xml:space="preserve">Для обеспечения стабильной загрузки и первичной регистрации тяжелых документов, форма программно увеличивает внутренний лимит времени выполнения операции PHP до 24 часов. Однако, это не отменяет лимитов на максимальный размер POST-запроса от самого веб-сервера.</w:t>
      </w:r>
      <w:r>
        <w:t xml:space="preserve"> </w:t>
      </w:r>
      <w:r>
        <w:t xml:space="preserve">@@@</w:t>
      </w:r>
    </w:p>
    <w:bookmarkEnd w:id="20"/>
    <w:bookmarkEnd w:id="21"/>
    <w:bookmarkStart w:id="32" w:name="Xcf1ff352636ee55147b1a620e1a908ee651a9de"/>
    <w:p>
      <w:pPr>
        <w:pStyle w:val="Heading2"/>
      </w:pPr>
      <w:r>
        <w:t xml:space="preserve">Операторские сценарии электронной библиотеки</w:t>
      </w:r>
    </w:p>
    <w:p>
      <w:pPr>
        <w:pStyle w:val="FirstParagraph"/>
      </w:pPr>
      <w:r>
        <w:t xml:space="preserve">Раздел описывает типовые способы добавления электронного документа в электронную библиотеку и связывает их с текущими рабочими местами системы.</w:t>
      </w:r>
    </w:p>
    <w:bookmarkStart w:id="24" w:name="X37821af32ad8556c2409e9831bfda28c34e66fb"/>
    <w:p>
      <w:pPr>
        <w:pStyle w:val="Heading3"/>
      </w:pPr>
      <w:r>
        <w:t xml:space="preserve">1. Добавление файла к существующей записи каталога</w:t>
      </w:r>
    </w:p>
    <w:p>
      <w:pPr>
        <w:pStyle w:val="FirstParagraph"/>
      </w:pPr>
      <w:r>
        <w:t xml:space="preserve">Если библиографическая запись уже есть в электронном каталоге, файл добавляется из АРМ Каталогизатор:</w:t>
      </w:r>
    </w:p>
    <w:p>
      <w:pPr>
        <w:pStyle w:val="Compact"/>
        <w:numPr>
          <w:ilvl w:val="0"/>
          <w:numId w:val="1007"/>
        </w:numPr>
      </w:pPr>
      <w:r>
        <w:t xml:space="preserve">Найдите нужную библиографическую запись.</w:t>
      </w:r>
    </w:p>
    <w:p>
      <w:pPr>
        <w:pStyle w:val="Compact"/>
        <w:numPr>
          <w:ilvl w:val="0"/>
          <w:numId w:val="1007"/>
        </w:numPr>
      </w:pPr>
      <w:r>
        <w:t xml:space="preserve">Отметьте запись в результатах поиска.</w:t>
      </w:r>
    </w:p>
    <w:p>
      <w:pPr>
        <w:pStyle w:val="Compact"/>
        <w:numPr>
          <w:ilvl w:val="0"/>
          <w:numId w:val="1007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Заполните краткое описание, выберите файл и при необходимости задайте текст ссылки, характер документа, первую и последнюю страницу.</w:t>
      </w:r>
    </w:p>
    <w:p>
      <w:pPr>
        <w:pStyle w:val="Compact"/>
        <w:numPr>
          <w:ilvl w:val="0"/>
          <w:numId w:val="1007"/>
        </w:numPr>
      </w:pPr>
      <w:r>
        <w:t xml:space="preserve">Подтвердите загрузку.</w:t>
      </w:r>
    </w:p>
    <w:p>
      <w:pPr>
        <w:pStyle w:val="FirstParagraph"/>
      </w:pPr>
      <w:r>
        <w:t xml:space="preserve">После загрузки создается объект полного текста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дальнейшая обработка, проверка прав, замена файла и запуск фоновых задач выполняются в панели</w:t>
      </w:r>
      <w:r>
        <w:t xml:space="preserve"> </w:t>
      </w:r>
      <w:hyperlink r:id="rId22">
        <w:r>
          <w:rPr>
            <w:rStyle w:val="Hyperlink"/>
          </w:rPr>
          <w:t xml:space="preserve">Управление документами</w:t>
        </w:r>
      </w:hyperlink>
      <w:r>
        <w:t xml:space="preserve">. Подробный сценарий добавления из каталогизатора описан в разделе</w:t>
      </w:r>
      <w:r>
        <w:t xml:space="preserve"> </w:t>
      </w:r>
      <w:hyperlink r:id="rId23">
        <w:r>
          <w:rPr>
            <w:rStyle w:val="Hyperlink"/>
          </w:rPr>
          <w:t xml:space="preserve">Добавление электронных документов к библиографической записи</w:t>
        </w:r>
      </w:hyperlink>
      <w:r>
        <w:t xml:space="preserve">.</w:t>
      </w:r>
    </w:p>
    <w:bookmarkEnd w:id="24"/>
    <w:bookmarkStart w:id="26" w:name="Xff0ae60309611d8eb5cc099f83f5e3f8ae2b5ef"/>
    <w:p>
      <w:pPr>
        <w:pStyle w:val="Heading3"/>
      </w:pPr>
      <w:r>
        <w:t xml:space="preserve">2. Регистрация издания без готовой записи ЭК</w:t>
      </w:r>
    </w:p>
    <w:p>
      <w:pPr>
        <w:pStyle w:val="FirstParagraph"/>
      </w:pPr>
      <w:r>
        <w:t xml:space="preserve">Если запись электронного каталога еще не подготовлена, используйте страницу</w:t>
      </w:r>
      <w:r>
        <w:t xml:space="preserve"> </w:t>
      </w:r>
      <w:hyperlink r:id="rId25">
        <w:r>
          <w:rPr>
            <w:rStyle w:val="Hyperlink"/>
          </w:rPr>
          <w:t xml:space="preserve">Регистрация электронного издания</w:t>
        </w:r>
      </w:hyperlink>
      <w:r>
        <w:t xml:space="preserve">.</w:t>
      </w:r>
    </w:p>
    <w:p>
      <w:pPr>
        <w:pStyle w:val="BodyText"/>
      </w:pPr>
      <w:r>
        <w:t xml:space="preserve">Сценарий применим для быстрой первичной загрузки PDF-документа и обложки. Система создает служебную запись 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, сохраняет файл в хранилище электронной библиотеки и запускает обработку документа. После отправки формы нужно проверить информационные сообщения о получении файла документа и файла обложки.</w:t>
      </w:r>
    </w:p>
    <w:p>
      <w:pPr>
        <w:pStyle w:val="BodyText"/>
      </w:pPr>
      <w:r>
        <w:t xml:space="preserve">Созданная запись требует последующей каталогизаторской доработки: необходимо проверить библиографические поля, при необходимости дополнить описание, связать поступление с нужной партией и выполнить перенос в электронный каталог средствами технологического процесса комплектования/каталогизации.</w:t>
      </w:r>
    </w:p>
    <w:bookmarkEnd w:id="26"/>
    <w:bookmarkStart w:id="27" w:name="X3da0985228dabca950fd8d03caaa3f407f6692f"/>
    <w:p>
      <w:pPr>
        <w:pStyle w:val="Heading3"/>
      </w:pPr>
      <w:r>
        <w:t xml:space="preserve">3. Доработка описания и перенос в электронный каталог</w:t>
      </w:r>
    </w:p>
    <w:p>
      <w:pPr>
        <w:pStyle w:val="FirstParagraph"/>
      </w:pPr>
      <w:r>
        <w:t xml:space="preserve">После первичной регистрации без готовой записи ЭК оператор должен довести описание до состояния, пригодного для каталога:</w:t>
      </w:r>
    </w:p>
    <w:p>
      <w:pPr>
        <w:pStyle w:val="Compact"/>
        <w:numPr>
          <w:ilvl w:val="0"/>
          <w:numId w:val="1008"/>
        </w:numPr>
      </w:pPr>
      <w:r>
        <w:t xml:space="preserve">Найти созданную запись в базе комплектования.</w:t>
      </w:r>
    </w:p>
    <w:p>
      <w:pPr>
        <w:pStyle w:val="Compact"/>
        <w:numPr>
          <w:ilvl w:val="0"/>
          <w:numId w:val="1008"/>
        </w:numPr>
      </w:pPr>
      <w:r>
        <w:t xml:space="preserve">Открыть ее на редактирование и заполнить недостающие библиографические, экземплярные и технологические сведения.</w:t>
      </w:r>
    </w:p>
    <w:p>
      <w:pPr>
        <w:pStyle w:val="Compact"/>
        <w:numPr>
          <w:ilvl w:val="0"/>
          <w:numId w:val="1008"/>
        </w:numPr>
      </w:pPr>
      <w:r>
        <w:t xml:space="preserve">Проверить связь с загруженным объектом полного текста.</w:t>
      </w:r>
    </w:p>
    <w:p>
      <w:pPr>
        <w:pStyle w:val="Compact"/>
        <w:numPr>
          <w:ilvl w:val="0"/>
          <w:numId w:val="1008"/>
        </w:numPr>
      </w:pPr>
      <w:r>
        <w:t xml:space="preserve">Выполнить перенос записи в электронный каталог по принятой в организации технологии.</w:t>
      </w:r>
    </w:p>
    <w:p>
      <w:pPr>
        <w:pStyle w:val="Compact"/>
        <w:numPr>
          <w:ilvl w:val="0"/>
          <w:numId w:val="1008"/>
        </w:numPr>
      </w:pPr>
      <w:r>
        <w:t xml:space="preserve">Найти перенесенную запись в электронном каталоге и проверить, что в читательском интерфейсе отображается ссылка на просмотр полного текста.</w:t>
      </w:r>
    </w:p>
    <w:p>
      <w:pPr>
        <w:pStyle w:val="FirstParagraph"/>
      </w:pPr>
      <w:r>
        <w:t xml:space="preserve">Этот этап зависит от локальных настроек АРМ Комплектатор и АРМ Каталогизатор: имен баз, рабочих листов, номера КСУ, правил формирования экземпляров и прав пользователя. Поэтому в Help фиксируется общий контрольный сценарий, а не устаревшая последовательность экранов из старого PDF.</w:t>
      </w:r>
    </w:p>
    <w:bookmarkEnd w:id="27"/>
    <w:bookmarkStart w:id="30" w:name="замена-и-сопровождение-файла"/>
    <w:p>
      <w:pPr>
        <w:pStyle w:val="Heading3"/>
      </w:pPr>
      <w:r>
        <w:t xml:space="preserve">4. Замена и сопровождение файла</w:t>
      </w:r>
    </w:p>
    <w:p>
      <w:pPr>
        <w:pStyle w:val="FirstParagraph"/>
      </w:pPr>
      <w:r>
        <w:t xml:space="preserve">Для уже созданного объекта полного текста используйте</w:t>
      </w:r>
      <w:r>
        <w:t xml:space="preserve"> </w:t>
      </w:r>
      <w:hyperlink r:id="rId22">
        <w:r>
          <w:rPr>
            <w:rStyle w:val="Hyperlink"/>
          </w:rPr>
          <w:t xml:space="preserve">Управление документами</w:t>
        </w:r>
      </w:hyperlink>
      <w:r>
        <w:t xml:space="preserve">:</w:t>
      </w:r>
    </w:p>
    <w:p>
      <w:pPr>
        <w:pStyle w:val="Compact"/>
        <w:numPr>
          <w:ilvl w:val="0"/>
          <w:numId w:val="1009"/>
        </w:numPr>
      </w:pPr>
      <w:r>
        <w:t xml:space="preserve">чтобы заменить исходный файл, откройте карточку документа и выберите новый файл в поле</w:t>
      </w:r>
      <w:r>
        <w:t xml:space="preserve"> </w:t>
      </w:r>
      <w:r>
        <w:rPr>
          <w:rStyle w:val="VerbatimChar"/>
        </w:rPr>
        <w:t xml:space="preserve">Документ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t xml:space="preserve">чтобы переопределить текст ссылки или характер документа, измените основные поля карточки;</w:t>
      </w:r>
    </w:p>
    <w:p>
      <w:pPr>
        <w:pStyle w:val="Compact"/>
        <w:numPr>
          <w:ilvl w:val="0"/>
          <w:numId w:val="1009"/>
        </w:numPr>
      </w:pPr>
      <w:r>
        <w:t xml:space="preserve">чтобы восстановить связь с библиографической записью, используйте действие</w:t>
      </w:r>
      <w:r>
        <w:t xml:space="preserve"> </w:t>
      </w:r>
      <w:r>
        <w:rPr>
          <w:rStyle w:val="VerbatimChar"/>
        </w:rPr>
        <w:t xml:space="preserve">Убедиться в существовании и при необходимости дописать ссылку на полный текст в БО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t xml:space="preserve">чтобы переиндексировать или заново подготовить просмотрщик, запустите соответствующее действие в блоке операций с документом.</w:t>
      </w:r>
    </w:p>
    <w:p>
      <w:pPr>
        <w:pStyle w:val="FirstParagraph"/>
      </w:pPr>
      <w:r>
        <w:t xml:space="preserve">Фоновые этапы обработки описаны в разделе</w:t>
      </w:r>
      <w:r>
        <w:t xml:space="preserve"> </w:t>
      </w:r>
      <w:hyperlink r:id="rId28">
        <w:r>
          <w:rPr>
            <w:rStyle w:val="Hyperlink"/>
          </w:rPr>
          <w:t xml:space="preserve">Процессы обработки документов</w:t>
        </w:r>
      </w:hyperlink>
      <w:r>
        <w:t xml:space="preserve">. Массовый перенос старых ссылок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описан в разделе</w:t>
      </w:r>
      <w:r>
        <w:t xml:space="preserve"> </w:t>
      </w:r>
      <w:hyperlink r:id="rId29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30"/>
    <w:bookmarkStart w:id="31" w:name="контроль-результата"/>
    <w:p>
      <w:pPr>
        <w:pStyle w:val="Heading3"/>
      </w:pPr>
      <w:r>
        <w:t xml:space="preserve">5. Контроль результата</w:t>
      </w:r>
    </w:p>
    <w:p>
      <w:pPr>
        <w:pStyle w:val="FirstParagraph"/>
      </w:pPr>
      <w:r>
        <w:t xml:space="preserve">После любого варианта загрузки проверьте:</w:t>
      </w:r>
    </w:p>
    <w:p>
      <w:pPr>
        <w:pStyle w:val="Compact"/>
        <w:numPr>
          <w:ilvl w:val="0"/>
          <w:numId w:val="1010"/>
        </w:numPr>
      </w:pPr>
      <w:r>
        <w:t xml:space="preserve">объект полного текста найден в панели управления документами;</w:t>
      </w:r>
    </w:p>
    <w:p>
      <w:pPr>
        <w:pStyle w:val="Compact"/>
        <w:numPr>
          <w:ilvl w:val="0"/>
          <w:numId w:val="1010"/>
        </w:numPr>
      </w:pPr>
      <w:r>
        <w:t xml:space="preserve">документ открывается во встроенном просмотрщике;</w:t>
      </w:r>
    </w:p>
    <w:p>
      <w:pPr>
        <w:pStyle w:val="Compact"/>
        <w:numPr>
          <w:ilvl w:val="0"/>
          <w:numId w:val="1010"/>
        </w:numPr>
      </w:pPr>
      <w:r>
        <w:t xml:space="preserve">ссылка на полный текст присутствует в библиографической записи и видна в электронном каталоге;</w:t>
      </w:r>
    </w:p>
    <w:p>
      <w:pPr>
        <w:pStyle w:val="Compact"/>
        <w:numPr>
          <w:ilvl w:val="0"/>
          <w:numId w:val="1010"/>
        </w:numPr>
      </w:pPr>
      <w:r>
        <w:t xml:space="preserve">назначены корректные права доступа на документ или коллекцию;</w:t>
      </w:r>
    </w:p>
    <w:p>
      <w:pPr>
        <w:pStyle w:val="Compact"/>
        <w:numPr>
          <w:ilvl w:val="0"/>
          <w:numId w:val="1010"/>
        </w:numPr>
      </w:pPr>
      <w:r>
        <w:t xml:space="preserve">при необходимости выполнены индексация, OCR и подготовка просмотрщика.</w:t>
      </w:r>
    </w:p>
    <w:bookmarkEnd w:id="31"/>
    <w:bookmarkEnd w:id="32"/>
    <w:bookmarkStart w:id="42" w:name="импорт-и-массовые-операции"/>
    <w:p>
      <w:pPr>
        <w:pStyle w:val="Heading2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36" w:name="мастер-импорта-из-955a"/>
    <w:p>
      <w:pPr>
        <w:pStyle w:val="Heading3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34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36"/>
    <w:bookmarkStart w:id="37" w:name="подготовка-записей"/>
    <w:p>
      <w:pPr>
        <w:pStyle w:val="Heading3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1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1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11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11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37"/>
    <w:bookmarkStart w:id="38" w:name="поля-мастера"/>
    <w:p>
      <w:pPr>
        <w:pStyle w:val="Heading3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38"/>
    <w:bookmarkStart w:id="39" w:name="результат-импорта"/>
    <w:p>
      <w:pPr>
        <w:pStyle w:val="Heading3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39"/>
    <w:bookmarkStart w:id="40" w:name="импорт-из-951a"/>
    <w:p>
      <w:pPr>
        <w:pStyle w:val="Heading3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40"/>
    <w:bookmarkStart w:id="41" w:name="Xf7248110ca4e2d3edc916529619c51cb0214a77"/>
    <w:p>
      <w:pPr>
        <w:pStyle w:val="Heading3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41"/>
    <w:bookmarkEnd w:id="42"/>
    <w:bookmarkStart w:id="49" w:name="процессы-обработки-документов"/>
    <w:p>
      <w:pPr>
        <w:pStyle w:val="Heading2"/>
      </w:pPr>
      <w:r>
        <w:t xml:space="preserve">Процессы обработки документов</w:t>
      </w:r>
    </w:p>
    <w:p>
      <w:pPr>
        <w:pStyle w:val="FirstParagraph"/>
      </w:pPr>
      <w:r>
        <w:t xml:space="preserve">После загрузки документа (создания объекта полного текста) система запускает каскад асинхронных фоновых задач через системную очередь (Queue). Полный цикл обработки включает следующие этапы:</w:t>
      </w:r>
    </w:p>
    <w:bookmarkStart w:id="43" w:name="Xd474077f34b1a5412ba55f38a987505dadfe281"/>
    <w:p>
      <w:pPr>
        <w:pStyle w:val="Heading3"/>
      </w:pPr>
      <w:r>
        <w:t xml:space="preserve">1. Запуск обработки и связывание (IndexDocument)</w:t>
      </w:r>
    </w:p>
    <w:p>
      <w:pPr>
        <w:pStyle w:val="FirstParagraph"/>
      </w:pPr>
      <w:r>
        <w:t xml:space="preserve">Процесс стартует с задачи</w:t>
      </w:r>
      <w:r>
        <w:t xml:space="preserve"> </w:t>
      </w:r>
      <w:r>
        <w:rPr>
          <w:rStyle w:val="VerbatimChar"/>
        </w:rPr>
        <w:t xml:space="preserve">IndexDocument</w:t>
      </w:r>
      <w:r>
        <w:t xml:space="preserve">. На этом этапе система: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Связывает документ с каталогом</w:t>
      </w:r>
      <w:r>
        <w:t xml:space="preserve">: Выполняется подзадача</w:t>
      </w:r>
      <w:r>
        <w:t xml:space="preserve"> </w:t>
      </w:r>
      <w:r>
        <w:rPr>
          <w:rStyle w:val="VerbatimChar"/>
        </w:rPr>
        <w:t xml:space="preserve">AppendFTUrlToBookRecord</w:t>
      </w:r>
      <w:r>
        <w:t xml:space="preserve">, которая автоматически добавляет или обновляет прямую ссылку на полный текст (создает подполе 951^I) в связанной библиографической записи ИРБИС.</w:t>
      </w:r>
    </w:p>
    <w:p>
      <w:pPr>
        <w:pStyle w:val="Compact"/>
        <w:numPr>
          <w:ilvl w:val="0"/>
          <w:numId w:val="1012"/>
        </w:numPr>
      </w:pPr>
      <w:r>
        <w:t xml:space="preserve">Ставит документ в очередь на определение формата.</w:t>
      </w:r>
    </w:p>
    <w:bookmarkEnd w:id="43"/>
    <w:bookmarkStart w:id="44" w:name="X83b50e7d6edfdb99ba7c562ed1b663ee3219fa0"/>
    <w:p>
      <w:pPr>
        <w:pStyle w:val="Heading3"/>
      </w:pPr>
      <w:r>
        <w:t xml:space="preserve">2. Автоматическое определение формата (DetectSourceFormat)</w:t>
      </w:r>
    </w:p>
    <w:p>
      <w:pPr>
        <w:pStyle w:val="FirstParagraph"/>
      </w:pPr>
      <w:r>
        <w:t xml:space="preserve">Система выполняет глубокий анализ заголовка файла (Magic Bytes) и автоматически назначает тип логического вьювера (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), игнорируя возможно неверное расширение файла. Затем инициируется процесс подготовки документа к просмотру.</w:t>
      </w:r>
    </w:p>
    <w:bookmarkEnd w:id="44"/>
    <w:bookmarkStart w:id="46" w:name="X98f61ddf1ec5b392fa07c0cbe6326478f389f07"/>
    <w:p>
      <w:pPr>
        <w:pStyle w:val="Heading3"/>
      </w:pPr>
      <w:r>
        <w:t xml:space="preserve">3. Подготовка документа для просмотра (PrepareViewer)</w:t>
      </w:r>
    </w:p>
    <w:p>
      <w:pPr>
        <w:pStyle w:val="FirstParagraph"/>
      </w:pPr>
      <w:r>
        <w:t xml:space="preserve">На этом этапе происходит основная техническая подготовка ресурса для его быстрой отрисовки в браузере пользователя: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Многостраничные документы (Paged)</w:t>
      </w:r>
      <w:r>
        <w:t xml:space="preserve">: Страницы документа (PDF) растрируются (нарезаются на отдельные изображения) с созданием миниатюр. Из документа извлекается скрытый текстовый слой и точные координаты каждого слова (используются для подсветки результатов поиска во вьювере).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Офисные документы (DOCX, XLSX, PPTX)</w:t>
      </w:r>
      <w:r>
        <w:t xml:space="preserve">: Предварительно конвертируются в формат PDF, после чего обрабатываются как многостраничные документы.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Изображения (Image)</w:t>
      </w:r>
      <w:r>
        <w:t xml:space="preserve">: Генерируются миниатюры предпросмотра. В зависимости от глобальных настроек, изображение может быть отмасштабировано, а также защищено водяным знаком (watermark). Извлекаются EXIF-данные (например, дата съемки, ориентация кадра).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Медиафайлы (Audio / Video)</w:t>
      </w:r>
      <w:r>
        <w:t xml:space="preserve">: Выполняется первичный сбор метаданных (разрешение, длительность) и извлечение кадров (постеров) для видео. Основная тяжелая обработка передается на этап</w:t>
      </w:r>
      <w:r>
        <w:t xml:space="preserve"> </w:t>
      </w:r>
      <w:r>
        <w:rPr>
          <w:rStyle w:val="VerbatimChar"/>
        </w:rPr>
        <w:t xml:space="preserve">ExecFFMPEG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Бинарные файлы (Binary)</w:t>
      </w:r>
      <w:r>
        <w:t xml:space="preserve">: Архивы и проприетарные форматы не подвергаются конвертации. Система подготавливает базовые метаданные для интерфейса безопасного скачивания (Binary View).</w:t>
      </w:r>
    </w:p>
    <w:p>
      <w:pPr>
        <w:pStyle w:val="FirstParagraph"/>
      </w:pPr>
      <w:r>
        <w:t xml:space="preserve">Конвертация офисных форматов осуществляется либо через установленный на сервере Microsoft Office (использование COM-объектов), либо через универсальный конвертер</w:t>
      </w:r>
      <w:r>
        <w:t xml:space="preserve"> </w:t>
      </w:r>
      <w:r>
        <w:rPr>
          <w:b/>
          <w:bCs/>
        </w:rPr>
        <w:t xml:space="preserve">Pandoc</w:t>
      </w:r>
      <w:r>
        <w:t xml:space="preserve">. Администратор может задать предпочтительный метод конвертации в настройках модуля.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При использовании конвертера Pandoc в случае сбоя система может отображать технические сообщения, например: «Исполняемый файл pandoc не найден в системе» или «Ошибка конвертации файла». В таких случаях необходимо обратиться к администратору системы для проверки конфигурации сервера.</w:t>
      </w:r>
      <w:r>
        <w:t xml:space="preserve"> </w:t>
      </w:r>
      <w:r>
        <w:t xml:space="preserve">@@@</w:t>
      </w:r>
    </w:p>
    <w:bookmarkStart w:id="45" w:name="ocr-распознавание-текста"/>
    <w:p>
      <w:pPr>
        <w:pStyle w:val="Heading4"/>
      </w:pPr>
      <w:r>
        <w:t xml:space="preserve">3.1. OCR (Распознавание текста)</w:t>
      </w:r>
    </w:p>
    <w:p>
      <w:pPr>
        <w:pStyle w:val="FirstParagraph"/>
      </w:pPr>
      <w:r>
        <w:t xml:space="preserve">Если загруженный PDF-документ не содержит текстового слоя (представляет собой набор сканированных изображений), система автоматически запускает процесс оптического распознавания (задача</w:t>
      </w:r>
      <w:r>
        <w:t xml:space="preserve"> </w:t>
      </w:r>
      <w:r>
        <w:rPr>
          <w:rStyle w:val="VerbatimChar"/>
        </w:rPr>
        <w:t xml:space="preserve">OCRTesseract</w:t>
      </w:r>
      <w:r>
        <w:t xml:space="preserve">).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Tesseract OCR</w:t>
      </w:r>
      <w:r>
        <w:t xml:space="preserve">: Встроенный бесплатный инструмент. Языки распознавания выбираются автоматически на основе поля 101 библиографической записи.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ABBYY Hot Folder</w:t>
      </w:r>
      <w:r>
        <w:t xml:space="preserve">: Профессиональное решение. При интеграции система копирует файлы во</w:t>
      </w:r>
      <w:r>
        <w:t xml:space="preserve"> </w:t>
      </w:r>
      <w:r>
        <w:t xml:space="preserve">“входящую”</w:t>
      </w:r>
      <w:r>
        <w:t xml:space="preserve"> </w:t>
      </w:r>
      <w:r>
        <w:t xml:space="preserve">папку ABBYY и ожидает результат в</w:t>
      </w:r>
      <w:r>
        <w:t xml:space="preserve"> </w:t>
      </w:r>
      <w:r>
        <w:t xml:space="preserve">“исходящей”</w:t>
      </w:r>
      <w:r>
        <w:t xml:space="preserve">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Результат</w:t>
      </w:r>
      <w:r>
        <w:t xml:space="preserve">: Извлеченный текст, а также сформированные координаты слов, сохраняются в хранилище документа (файл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 </w:t>
      </w:r>
      <w:r>
        <w:t xml:space="preserve">и папка</w:t>
      </w:r>
      <w:r>
        <w:t xml:space="preserve"> </w:t>
      </w:r>
      <w:r>
        <w:rPr>
          <w:rStyle w:val="VerbatimChar"/>
        </w:rPr>
        <w:t xml:space="preserve">coord</w:t>
      </w:r>
      <w:r>
        <w:t xml:space="preserve">). Они используются для полнотекстового поиска и подсветки слов во вьювере.</w:t>
      </w:r>
    </w:p>
    <w:bookmarkEnd w:id="45"/>
    <w:bookmarkEnd w:id="46"/>
    <w:bookmarkStart w:id="47" w:name="X0b63d0af0c216733a353718448716d45a0694a7"/>
    <w:p>
      <w:pPr>
        <w:pStyle w:val="Heading3"/>
      </w:pPr>
      <w:r>
        <w:t xml:space="preserve">4. Обновление поискового индекса (UpdateIrbisFTIndex)</w:t>
      </w:r>
    </w:p>
    <w:p>
      <w:pPr>
        <w:pStyle w:val="FirstParagraph"/>
      </w:pPr>
      <w:r>
        <w:t xml:space="preserve">Завершающий этап работы с текстом. После того как текст извлечен (напрямую из PDF или с помощью OCR) и сохранен в 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, система передает его на сервер ИРБИС 64. В библиографической записи обновляется служебное поле 1289. Это интегрирует полный текст в основную базу данных, позволяя читателям находить документ через стандартную поисковую строку электронного каталога.</w:t>
      </w:r>
    </w:p>
    <w:bookmarkEnd w:id="47"/>
    <w:bookmarkStart w:id="48" w:name="обработка-медиафайлов-execffmpeg"/>
    <w:p>
      <w:pPr>
        <w:pStyle w:val="Heading3"/>
      </w:pPr>
      <w:r>
        <w:t xml:space="preserve">5. Обработка медиафайлов (ExecFFMPEG)</w:t>
      </w:r>
    </w:p>
    <w:p>
      <w:pPr>
        <w:pStyle w:val="FirstParagraph"/>
      </w:pPr>
      <w:r>
        <w:t xml:space="preserve">Для аудио- и видеоматериалов система использует серверную утилиту</w:t>
      </w:r>
      <w:r>
        <w:t xml:space="preserve"> </w:t>
      </w:r>
      <w:r>
        <w:rPr>
          <w:b/>
          <w:bCs/>
        </w:rPr>
        <w:t xml:space="preserve">FFMPEG</w:t>
      </w:r>
      <w:r>
        <w:t xml:space="preserve"> </w:t>
      </w:r>
      <w:r>
        <w:t xml:space="preserve">(задачи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) для подготовки файлов к воспроизведению в веб-интерфейсе. Этот процесс, как правило, запускается автоматически после загрузки медиафайла и может включать в себя: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Конвертацию в веб-форматы</w:t>
      </w:r>
      <w:r>
        <w:t xml:space="preserve">: Исходные файлы конвертируются в форматы, оптимальные для проигрывания в браузере (например, MP3 для аудио, MP4 для видео).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Подготовку к адаптивному стримингу</w:t>
      </w:r>
      <w:r>
        <w:t xml:space="preserve">: Для видео могут создаваться несколько версий файла с разным разрешением (например, 480p, 720p, 1080p). Затем запускается задача</w:t>
      </w:r>
      <w:r>
        <w:t xml:space="preserve"> </w:t>
      </w:r>
      <w:r>
        <w:rPr>
          <w:rStyle w:val="VerbatimChar"/>
        </w:rPr>
        <w:t xml:space="preserve">GenerateDashManifest</w:t>
      </w:r>
      <w:r>
        <w:t xml:space="preserve">, которая формирует манифест для плеера, позволяя ему автоматически подбирать наилучшее качество потока в зависимости от скорости интернет-соединения пользователя (технология DASH/HLS).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Извлечение аудиодорожки и транскрибация</w:t>
      </w:r>
      <w:r>
        <w:t xml:space="preserve">: Из видеофайлов может быть извлечена звуковая дорожка для последующей передачи в систему распознавания речи. В зависимости от выбранного сервиса FT использует подготовленный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для локального Whisper или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 </w:t>
      </w:r>
      <w:r>
        <w:t xml:space="preserve">для Yandex Speech API; запуск выполняется через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</w:p>
    <w:bookmarkEnd w:id="48"/>
    <w:bookmarkEnd w:id="49"/>
    <w:bookmarkStart w:id="73" w:name="управление-документами"/>
    <w:p>
      <w:pPr>
        <w:pStyle w:val="Heading2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51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53" w:name="страница-idftmanage"/>
    <w:p>
      <w:pPr>
        <w:pStyle w:val="Heading3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16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16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16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16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16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16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53"/>
    <w:bookmarkStart w:id="54" w:name="поиск-документов"/>
    <w:p>
      <w:pPr>
        <w:pStyle w:val="Heading3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54"/>
    <w:bookmarkStart w:id="61" w:name="пакетные-операции"/>
    <w:p>
      <w:pPr>
        <w:pStyle w:val="Heading3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56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59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61"/>
    <w:bookmarkStart w:id="72" w:name="индивидуальное-редактирование-документа"/>
    <w:p>
      <w:pPr>
        <w:pStyle w:val="Heading3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63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65" w:name="основные-поля"/>
    <w:p>
      <w:pPr>
        <w:pStyle w:val="Heading4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65"/>
    <w:bookmarkStart w:id="66" w:name="действия-с-документом"/>
    <w:p>
      <w:pPr>
        <w:pStyle w:val="Heading4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66"/>
    <w:bookmarkStart w:id="67" w:name="настройки-страниц"/>
    <w:p>
      <w:pPr>
        <w:pStyle w:val="Heading4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67"/>
    <w:bookmarkStart w:id="68" w:name="свойства-изображения"/>
    <w:p>
      <w:pPr>
        <w:pStyle w:val="Heading4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68"/>
    <w:bookmarkStart w:id="69" w:name="техническая-информация-о-документе"/>
    <w:p>
      <w:pPr>
        <w:pStyle w:val="Heading4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69"/>
    <w:bookmarkStart w:id="70" w:name="информация-об-авторских-правах"/>
    <w:p>
      <w:pPr>
        <w:pStyle w:val="Heading4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70"/>
    <w:bookmarkStart w:id="71" w:name="групповое-право"/>
    <w:p>
      <w:pPr>
        <w:pStyle w:val="Heading4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71"/>
    <w:bookmarkEnd w:id="72"/>
    <w:bookmarkEnd w:id="73"/>
    <w:bookmarkStart w:id="136" w:name="просмотр-полного-текста"/>
    <w:p>
      <w:pPr>
        <w:pStyle w:val="Heading2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7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77" w:name="открытие-документа"/>
    <w:p>
      <w:pPr>
        <w:pStyle w:val="Heading3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77"/>
    <w:bookmarkStart w:id="78" w:name="что-показывает-страница"/>
    <w:p>
      <w:pPr>
        <w:pStyle w:val="Heading3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23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23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23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23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23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23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23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78"/>
    <w:bookmarkStart w:id="80" w:name="поиск-и-навигация"/>
    <w:p>
      <w:pPr>
        <w:pStyle w:val="Heading3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79" w:name="механизм-подсветки-текста"/>
    <w:p>
      <w:pPr>
        <w:pStyle w:val="Heading4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79"/>
    <w:bookmarkEnd w:id="80"/>
    <w:bookmarkStart w:id="81" w:name="выбор-встроенного-вьювера"/>
    <w:p>
      <w:pPr>
        <w:pStyle w:val="Heading3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27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28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28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81"/>
    <w:bookmarkStart w:id="82" w:name="просмотры-и-скачивания"/>
    <w:p>
      <w:pPr>
        <w:pStyle w:val="Heading3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82"/>
    <w:bookmarkStart w:id="119" w:name="многостраничные-документы-pdf-office"/>
    <w:p>
      <w:pPr>
        <w:pStyle w:val="Heading3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83" w:name="основной-сценарий-чтения"/>
    <w:p>
      <w:pPr>
        <w:pStyle w:val="Heading4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83"/>
    <w:bookmarkStart w:id="84" w:name="выбор-режима"/>
    <w:p>
      <w:pPr>
        <w:pStyle w:val="Heading4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84"/>
    <w:bookmarkStart w:id="105" w:name="просмотрщик-vanila"/>
    <w:p>
      <w:pPr>
        <w:pStyle w:val="Heading4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8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8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87" w:name="навигация-и-просмотр"/>
    <w:p>
      <w:pPr>
        <w:pStyle w:val="Heading5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31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32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32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87"/>
    <w:bookmarkStart w:id="88" w:name="боковые-панели-offcanvas"/>
    <w:p>
      <w:pPr>
        <w:pStyle w:val="Heading5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88"/>
    <w:bookmarkStart w:id="92" w:name="панель-миниатюр"/>
    <w:p>
      <w:pPr>
        <w:pStyle w:val="Heading5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9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91" name="Picture"/>
                    <pic:cNvPicPr>
                      <a:picLocks noChangeArrowheads="1"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92"/>
    <w:bookmarkStart w:id="96" w:name="полнотекстовый-поиск"/>
    <w:p>
      <w:pPr>
        <w:pStyle w:val="Heading5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9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96"/>
    <w:bookmarkStart w:id="100" w:name="закладки-и-визуальные-заметки"/>
    <w:p>
      <w:pPr>
        <w:pStyle w:val="Heading5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98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99" name="Picture"/>
                    <pic:cNvPicPr>
                      <a:picLocks noChangeArrowheads="1"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100"/>
    <w:bookmarkStart w:id="101" w:name="умное-скачивание-и-печать"/>
    <w:p>
      <w:pPr>
        <w:pStyle w:val="Heading5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34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34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34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101"/>
    <w:bookmarkStart w:id="102" w:name="синхронизация-нумерации-страниц"/>
    <w:p>
      <w:pPr>
        <w:pStyle w:val="Heading5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102"/>
    <w:bookmarkStart w:id="103" w:name="управление-с-клавиатуры-и-жестами"/>
    <w:p>
      <w:pPr>
        <w:pStyle w:val="Heading5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35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35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35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35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35"/>
        </w:numPr>
      </w:pPr>
      <w:r>
        <w:t xml:space="preserve">Свайпы влево и вправо по экрану (на touch-устройствах) для перелистывания.</w:t>
      </w:r>
    </w:p>
    <w:bookmarkEnd w:id="103"/>
    <w:bookmarkStart w:id="104" w:name="прямые-ссылки-на-страницы"/>
    <w:p>
      <w:pPr>
        <w:pStyle w:val="Heading5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104"/>
    <w:bookmarkEnd w:id="105"/>
    <w:bookmarkStart w:id="108" w:name="просмотрщик-st.-page-flip"/>
    <w:p>
      <w:pPr>
        <w:pStyle w:val="Heading4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106" w:name="особенности-интерфейса"/>
    <w:p>
      <w:pPr>
        <w:pStyle w:val="Heading5"/>
      </w:pPr>
      <w:r>
        <w:t xml:space="preserve">1. Особенности интерфейса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106"/>
    <w:bookmarkStart w:id="107" w:name="навигация"/>
    <w:p>
      <w:pPr>
        <w:pStyle w:val="Heading5"/>
      </w:pPr>
      <w:r>
        <w:t xml:space="preserve">2. Навигация</w:t>
      </w:r>
    </w:p>
    <w:p>
      <w:pPr>
        <w:pStyle w:val="Compact"/>
        <w:numPr>
          <w:ilvl w:val="0"/>
          <w:numId w:val="1037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37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37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107"/>
    <w:bookmarkEnd w:id="108"/>
    <w:bookmarkStart w:id="112" w:name="просмотрщик-light-gallery"/>
    <w:p>
      <w:pPr>
        <w:pStyle w:val="Heading4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109" w:name="основные-преимущества"/>
    <w:p>
      <w:pPr>
        <w:pStyle w:val="Heading5"/>
      </w:pPr>
      <w:r>
        <w:t xml:space="preserve">1. Основные преимущества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109"/>
    <w:bookmarkStart w:id="110" w:name="функциональные-возможности"/>
    <w:p>
      <w:pPr>
        <w:pStyle w:val="Heading5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110"/>
    <w:bookmarkStart w:id="111" w:name="навигация-1"/>
    <w:p>
      <w:pPr>
        <w:pStyle w:val="Heading5"/>
      </w:pPr>
      <w:r>
        <w:t xml:space="preserve">3. Навигация</w:t>
      </w:r>
    </w:p>
    <w:p>
      <w:pPr>
        <w:pStyle w:val="Compact"/>
        <w:numPr>
          <w:ilvl w:val="0"/>
          <w:numId w:val="1040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40"/>
        </w:numPr>
      </w:pPr>
      <w:r>
        <w:t xml:space="preserve">Поддерживается переход к конкретной странице по ее номеру.</w:t>
      </w:r>
    </w:p>
    <w:bookmarkEnd w:id="111"/>
    <w:bookmarkEnd w:id="112"/>
    <w:bookmarkStart w:id="115" w:name="стандартный-просмотрщик-extjs-3"/>
    <w:p>
      <w:pPr>
        <w:pStyle w:val="Heading4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113" w:name="возможности"/>
    <w:p>
      <w:pPr>
        <w:pStyle w:val="Heading5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41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41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41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41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41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41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41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113"/>
    <w:bookmarkStart w:id="114" w:name="когда-использовать"/>
    <w:p>
      <w:pPr>
        <w:pStyle w:val="Heading5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114"/>
    <w:bookmarkEnd w:id="115"/>
    <w:bookmarkStart w:id="118" w:name="в-виде-pdf-embed"/>
    <w:p>
      <w:pPr>
        <w:pStyle w:val="Heading4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116" w:name="особенности-режима"/>
    <w:p>
      <w:pPr>
        <w:pStyle w:val="Heading5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116"/>
    <w:bookmarkStart w:id="117" w:name="ограничения"/>
    <w:p>
      <w:pPr>
        <w:pStyle w:val="Heading5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117"/>
    <w:bookmarkEnd w:id="118"/>
    <w:bookmarkEnd w:id="119"/>
    <w:bookmarkStart w:id="132" w:name="медиафайлы-аудио-и-видео"/>
    <w:p>
      <w:pPr>
        <w:pStyle w:val="Heading3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120" w:name="стандартный-плеер-plyr"/>
    <w:p>
      <w:pPr>
        <w:pStyle w:val="Heading4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120"/>
    <w:bookmarkStart w:id="125" w:name="просмотрщик-vanila-видео"/>
    <w:p>
      <w:pPr>
        <w:pStyle w:val="Heading4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124" w:name="подробности-интерфейса-vanila"/>
    <w:p>
      <w:pPr>
        <w:pStyle w:val="Heading5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122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123" name="Picture"/>
                    <pic:cNvPicPr>
                      <a:picLocks noChangeArrowheads="1" noChangeAspect="1"/>
                    </pic:cNvPicPr>
                  </pic:nvPicPr>
                  <pic:blipFill>
                    <a:blip r:embed="rId1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124"/>
    <w:bookmarkEnd w:id="125"/>
    <w:bookmarkStart w:id="126" w:name="субтитры-и-распознанный-текст"/>
    <w:p>
      <w:pPr>
        <w:pStyle w:val="Heading4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43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43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126"/>
    <w:bookmarkStart w:id="127" w:name="мобильное-управление-видео"/>
    <w:p>
      <w:pPr>
        <w:pStyle w:val="Heading4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44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44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44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44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127"/>
    <w:bookmarkStart w:id="128" w:name="просмотрщик-mobile-видео"/>
    <w:p>
      <w:pPr>
        <w:pStyle w:val="Heading4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128"/>
    <w:bookmarkStart w:id="129" w:name="аудио"/>
    <w:p>
      <w:pPr>
        <w:pStyle w:val="Heading4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129"/>
    <w:bookmarkStart w:id="131" w:name="настройки-администратора"/>
    <w:p>
      <w:pPr>
        <w:pStyle w:val="Heading4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130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131"/>
    <w:bookmarkEnd w:id="132"/>
    <w:bookmarkStart w:id="135" w:name="изображения-и-бинарные-файлы"/>
    <w:p>
      <w:pPr>
        <w:pStyle w:val="Heading3"/>
      </w:pPr>
      <w:r>
        <w:t xml:space="preserve">Изображения и бинарные файлы</w:t>
      </w:r>
    </w:p>
    <w:bookmarkStart w:id="133" w:name="просмотр-изображений"/>
    <w:p>
      <w:pPr>
        <w:pStyle w:val="Heading4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133"/>
    <w:bookmarkStart w:id="134" w:name="бинарные-файлы"/>
    <w:p>
      <w:pPr>
        <w:pStyle w:val="Heading4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134"/>
    <w:bookmarkEnd w:id="135"/>
    <w:bookmarkEnd w:id="136"/>
    <w:bookmarkStart w:id="147" w:name="статистика-обращений"/>
    <w:p>
      <w:pPr>
        <w:pStyle w:val="Heading2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141" w:name="статистика-открытых-документов"/>
    <w:p>
      <w:pPr>
        <w:pStyle w:val="Heading3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38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39" name="Picture"/>
                    <pic:cNvPicPr>
                      <a:picLocks noChangeArrowheads="1" noChangeAspect="1"/>
                    </pic:cNvPicPr>
                  </pic:nvPicPr>
                  <pic:blipFill>
                    <a:blip r:embed="rId1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40" w:name="инструменты-работы-с-отчетом"/>
    <w:p>
      <w:pPr>
        <w:pStyle w:val="Heading4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40"/>
    <w:bookmarkEnd w:id="141"/>
    <w:bookmarkStart w:id="146" w:name="популярные-издания"/>
    <w:p>
      <w:pPr>
        <w:pStyle w:val="Heading3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143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144" name="Picture"/>
                    <pic:cNvPicPr>
                      <a:picLocks noChangeArrowheads="1" noChangeAspect="1"/>
                    </pic:cNvPicPr>
                  </pic:nvPicPr>
                  <pic:blipFill>
                    <a:blip r:embed="rId1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48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48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48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145" w:name="инструменты-работы-с-отчетом-1"/>
    <w:p>
      <w:pPr>
        <w:pStyle w:val="Heading4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4" Target="media/rId74.png" /><Relationship Type="http://schemas.openxmlformats.org/officeDocument/2006/relationships/image" Id="rId93" Target="media/rId93.png" /><Relationship Type="http://schemas.openxmlformats.org/officeDocument/2006/relationships/image" Id="rId89" Target="media/rId89.png" /><Relationship Type="http://schemas.openxmlformats.org/officeDocument/2006/relationships/image" Id="rId97" Target="media/rId97.png" /><Relationship Type="http://schemas.openxmlformats.org/officeDocument/2006/relationships/image" Id="rId121" Target="media/rId121.png" /><Relationship Type="http://schemas.openxmlformats.org/officeDocument/2006/relationships/image" Id="rId55" Target="media/rId55.png" /><Relationship Type="http://schemas.openxmlformats.org/officeDocument/2006/relationships/image" Id="rId58" Target="media/rId58.png" /><Relationship Type="http://schemas.openxmlformats.org/officeDocument/2006/relationships/image" Id="rId9" Target="media/rId9.png" /><Relationship Type="http://schemas.openxmlformats.org/officeDocument/2006/relationships/image" Id="rId50" Target="media/rId50.png" /><Relationship Type="http://schemas.openxmlformats.org/officeDocument/2006/relationships/image" Id="rId62" Target="media/rId62.png" /><Relationship Type="http://schemas.openxmlformats.org/officeDocument/2006/relationships/image" Id="rId142" Target="media/rId142.png" /><Relationship Type="http://schemas.openxmlformats.org/officeDocument/2006/relationships/image" Id="rId137" Target="media/rId137.png" /><Relationship Type="http://schemas.openxmlformats.org/officeDocument/2006/relationships/image" Id="rId33" Target="media/rId33.png" /><Relationship Type="http://schemas.openxmlformats.org/officeDocument/2006/relationships/hyperlink" Id="rId23" Target="?id=Help/Show&amp;m=Cataloguer/Help/CataloguerGuide/AttachDocuments" TargetMode="External" /><Relationship Type="http://schemas.openxmlformats.org/officeDocument/2006/relationships/hyperlink" Id="rId130" Target="?id=Help/Show&amp;m=FT/Help/AdminGuide/Video" TargetMode="External" /><Relationship Type="http://schemas.openxmlformats.org/officeDocument/2006/relationships/hyperlink" Id="rId28" Target="?id=Help/Show&amp;m=FT/Help/UserGuide/DocProcessing" TargetMode="External" /><Relationship Type="http://schemas.openxmlformats.org/officeDocument/2006/relationships/hyperlink" Id="rId29" Target="?id=Help/Show&amp;m=FT/Help/UserGuide/Import" TargetMode="External" /><Relationship Type="http://schemas.openxmlformats.org/officeDocument/2006/relationships/hyperlink" Id="rId22" Target="?id=Help/Show&amp;m=FT/Help/UserGuide/Manage" TargetMode="External" /><Relationship Type="http://schemas.openxmlformats.org/officeDocument/2006/relationships/hyperlink" Id="rId25" Target="?id=Help/Show&amp;m=FT/Help/UserGuide/RegElectronic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?id=Help/Show&amp;m=Cataloguer/Help/CataloguerGuide/AttachDocuments" TargetMode="External" /><Relationship Type="http://schemas.openxmlformats.org/officeDocument/2006/relationships/hyperlink" Id="rId130" Target="?id=Help/Show&amp;m=FT/Help/AdminGuide/Video" TargetMode="External" /><Relationship Type="http://schemas.openxmlformats.org/officeDocument/2006/relationships/hyperlink" Id="rId28" Target="?id=Help/Show&amp;m=FT/Help/UserGuide/DocProcessing" TargetMode="External" /><Relationship Type="http://schemas.openxmlformats.org/officeDocument/2006/relationships/hyperlink" Id="rId29" Target="?id=Help/Show&amp;m=FT/Help/UserGuide/Import" TargetMode="External" /><Relationship Type="http://schemas.openxmlformats.org/officeDocument/2006/relationships/hyperlink" Id="rId22" Target="?id=Help/Show&amp;m=FT/Help/UserGuide/Manage" TargetMode="External" /><Relationship Type="http://schemas.openxmlformats.org/officeDocument/2006/relationships/hyperlink" Id="rId25" Target="?id=Help/Show&amp;m=FT/Help/UserGuide/RegElectronic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2026-10-07T14:55:36Z</dcterms:created>
  <dcterms:modified xsi:type="dcterms:W3CDTF">2026-10-07T14:55:36Z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