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2.png" ContentType="image/png"/>
  <Override PartName="/word/media/rId46.png" ContentType="image/png"/>
  <Override PartName="/word/media/rId27.png" ContentType="image/png"/>
  <Override PartName="/word/media/rId55.png" ContentType="image/png"/>
  <Override PartName="/word/media/rId51.png" ContentType="image/png"/>
  <Override PartName="/word/media/rId22.png" ContentType="image/png"/>
  <Override PartName="/word/media/rId41.png" ContentType="image/png"/>
  <Override PartName="/word/media/rId35.png" ContentType="image/png"/>
  <Override PartName="/word/media/rId3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Администратор управляет he3 через профиль Каталогизатора, рабочие листы WS/WSS, файлы меню и настройки методов ввода. Модуль не требует отдельного описания полей в</w:t>
      </w:r>
      <w:r>
        <w:t xml:space="preserve"> </w:t>
      </w:r>
      <w:r>
        <w:rPr>
          <w:rStyle w:val="VerbatimChar"/>
        </w:rPr>
        <w:t xml:space="preserve">.field</w:t>
      </w:r>
      <w:r>
        <w:t xml:space="preserve">: основная схема строится из рабочих листов ИРБИС.</w:t>
      </w:r>
    </w:p>
    <w:bookmarkStart w:id="9" w:name="что-настраивается"/>
    <w:p>
      <w:pPr>
        <w:pStyle w:val="Heading2"/>
      </w:pPr>
      <w:r>
        <w:t xml:space="preserve">1. Что настраивается</w:t>
      </w:r>
    </w:p>
    <w:p>
      <w:pPr>
        <w:pStyle w:val="Compact"/>
        <w:numPr>
          <w:ilvl w:val="0"/>
          <w:numId w:val="1001"/>
        </w:numPr>
      </w:pPr>
      <w:r>
        <w:t xml:space="preserve">В профиле Каталогизатора выбирается тип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базы поддерживаются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сложных полей указываются вложенные рабочие листы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полей задаются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подсказки, повторяемость и признак служебного поля.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поддерживается общий список полей, которые можно добавить в запись из окна «Добавление полей».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модуль или поставка может зарегистрировать дополнительный виджет через API he3.</w:t>
      </w:r>
    </w:p>
    <w:bookmarkEnd w:id="9"/>
    <w:bookmarkStart w:id="10" w:name="черновики"/>
    <w:p>
      <w:pPr>
        <w:pStyle w:val="Heading2"/>
      </w:pPr>
      <w:r>
        <w:t xml:space="preserve">2. Черновики</w:t>
      </w:r>
    </w:p>
    <w:p>
      <w:pPr>
        <w:pStyle w:val="FirstParagraph"/>
      </w:pPr>
      <w:r>
        <w:t xml:space="preserve">При первом обращении к сервису черновиков модуль создает SQLite-базу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 </w:t>
      </w:r>
      <w:r>
        <w:t xml:space="preserve">и таблицу</w:t>
      </w:r>
      <w:r>
        <w:t xml:space="preserve"> </w:t>
      </w:r>
      <w:r>
        <w:rPr>
          <w:rStyle w:val="VerbatimChar"/>
        </w:rPr>
        <w:t xml:space="preserve">drafts</w:t>
      </w:r>
      <w:r>
        <w:t xml:space="preserve">. Черновик содержит идентификатор, имя базы, MFN, JSON-данные записи, версию и время обновления. Черновики старше суток удаляются при создании нового черновика.</w:t>
      </w:r>
    </w:p>
    <w:bookmarkEnd w:id="10"/>
    <w:bookmarkStart w:id="11" w:name="плагины-виджетов"/>
    <w:p>
      <w:pPr>
        <w:pStyle w:val="Heading2"/>
      </w:pPr>
      <w:r>
        <w:t xml:space="preserve">3. Плагины виджетов</w:t>
      </w:r>
    </w:p>
    <w:p>
      <w:pPr>
        <w:pStyle w:val="FirstParagraph"/>
      </w:pPr>
      <w:r>
        <w:t xml:space="preserve">В модуле есть PHP API регистрации виджета: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'he3'</w:t>
      </w:r>
      <w:r>
        <w:rPr>
          <w:rStyle w:val="NormalTok"/>
        </w:rPr>
        <w:t xml:space="preserve">)-&gt;RegisterWidgetPlugin(</w:t>
      </w:r>
      <w:r>
        <w:rPr>
          <w:rStyle w:val="DecValTok"/>
        </w:rPr>
        <w:t xml:space="preserve">128001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'wysiwyg'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После регистрации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сможет сопоставить указанный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с именем виджета. На клиентской стороне должен быть зарегистрирован одноименный обработчик через</w:t>
      </w:r>
      <w:r>
        <w:t xml:space="preserve"> </w:t>
      </w:r>
      <w:r>
        <w:rPr>
          <w:rStyle w:val="VerbatimChar"/>
        </w:rPr>
        <w:t xml:space="preserve">Irbis.he3.WidgetRegistry.register</w:t>
      </w:r>
      <w:r>
        <w:t xml:space="preserve">. Готовый внешний WYSIWYG-виджет в стандартном комплекте не описан; пример выше показывает механизм, а не наличие конкретного виджета.</w:t>
      </w:r>
    </w:p>
    <w:bookmarkEnd w:id="11"/>
    <w:bookmarkStart w:id="12" w:name="выбор-рабочего-листа-редактора"/>
    <w:p>
      <w:pPr>
        <w:pStyle w:val="Heading2"/>
      </w:pPr>
      <w:r>
        <w:t xml:space="preserve">4. Выбор рабочего листа редактора</w:t>
      </w:r>
    </w:p>
    <w:p>
      <w:pPr>
        <w:pStyle w:val="FirstParagraph"/>
      </w:pPr>
      <w:r>
        <w:t xml:space="preserve">Если при открытии редактора явно передан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открывает указанный рабочий лист. Если параметр не передан, редактор использует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общий для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BodyText"/>
      </w:pPr>
      <w:r>
        <w:t xml:space="preserve">Для существующей записи рабочий лист определяется по типу записи. Поле типа берется из параметра</w:t>
      </w:r>
      <w:r>
        <w:t xml:space="preserve"> </w:t>
      </w:r>
      <w:r>
        <w:rPr>
          <w:rStyle w:val="VerbatimChar"/>
        </w:rPr>
        <w:t xml:space="preserve">MAIN/TAGVID</w:t>
      </w:r>
      <w:r>
        <w:t xml:space="preserve"> </w:t>
      </w:r>
      <w:r>
        <w:t xml:space="preserve">INI-файла базы, по умолчанию это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Полученное значение сопоставляется через OPT-файл из параметра</w:t>
      </w:r>
      <w:r>
        <w:t xml:space="preserve"> </w:t>
      </w:r>
      <w:r>
        <w:rPr>
          <w:rStyle w:val="VerbatimChar"/>
        </w:rPr>
        <w:t xml:space="preserve">MAIN/WSOPT</w:t>
      </w:r>
      <w:r>
        <w:t xml:space="preserve">, по умолчанию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. Например, если в записи указано</w:t>
      </w:r>
      <w:r>
        <w:t xml:space="preserve"> </w:t>
      </w:r>
      <w:r>
        <w:rPr>
          <w:rStyle w:val="VerbatimChar"/>
        </w:rPr>
        <w:t xml:space="preserve">920=NJ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 </w:t>
      </w:r>
      <w:r>
        <w:t xml:space="preserve">есть соответствие</w:t>
      </w:r>
      <w:r>
        <w:t xml:space="preserve"> </w:t>
      </w:r>
      <w:r>
        <w:rPr>
          <w:rStyle w:val="VerbatimChar"/>
        </w:rPr>
        <w:t xml:space="preserve">NJ -&gt; !NJ31</w:t>
      </w:r>
      <w:r>
        <w:t xml:space="preserve">, редактор откроет рабочий лист</w:t>
      </w:r>
      <w:r>
        <w:t xml:space="preserve"> </w:t>
      </w:r>
      <w:r>
        <w:rPr>
          <w:rStyle w:val="VerbatimChar"/>
        </w:rPr>
        <w:t xml:space="preserve">!NJ31</w:t>
      </w:r>
      <w:r>
        <w:t xml:space="preserve">.</w:t>
      </w:r>
    </w:p>
    <w:p>
      <w:pPr>
        <w:pStyle w:val="BodyText"/>
      </w:pPr>
      <w:r>
        <w:t xml:space="preserve">Если соответствие не найдено, используется рабочий лист по умолчанию из</w:t>
      </w:r>
      <w:r>
        <w:t xml:space="preserve"> </w:t>
      </w:r>
      <w:r>
        <w:rPr>
          <w:rStyle w:val="VerbatimChar"/>
        </w:rPr>
        <w:t xml:space="preserve">MAIN/WSFDT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MAIN/WSSFDT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. Для новой записи без типа редактор берет значение по умолчанию для поля</w:t>
      </w:r>
      <w:r>
        <w:t xml:space="preserve"> </w:t>
      </w:r>
      <w:r>
        <w:rPr>
          <w:rStyle w:val="VerbatimChar"/>
        </w:rPr>
        <w:t xml:space="preserve">TAGVID</w:t>
      </w:r>
      <w:r>
        <w:t xml:space="preserve"> </w:t>
      </w:r>
      <w:r>
        <w:t xml:space="preserve">из рабочего листа по умолчанию и также пытается сопоставить его через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</w:p>
    <w:p>
      <w:pPr>
        <w:pStyle w:val="BodyText"/>
      </w:pPr>
      <w:r>
        <w:t xml:space="preserve">На верхней панели редактора доступно поле «Рабочий лист». Список берется из MNU-файла, указанного в</w:t>
      </w:r>
      <w:r>
        <w:t xml:space="preserve"> </w:t>
      </w:r>
      <w:r>
        <w:rPr>
          <w:rStyle w:val="VerbatimChar"/>
        </w:rPr>
        <w:t xml:space="preserve">MAIN/FmtMnu</w:t>
      </w:r>
      <w:r>
        <w:t xml:space="preserve">; если параметр не задан, используется</w:t>
      </w:r>
      <w:r>
        <w:t xml:space="preserve"> </w:t>
      </w:r>
      <w:r>
        <w:rPr>
          <w:rStyle w:val="VerbatimChar"/>
        </w:rPr>
        <w:t xml:space="preserve">FMT31.MNU</w:t>
      </w:r>
      <w:r>
        <w:t xml:space="preserve">. При ручном выборе редактор перестраивает вкладки по выбранному рабочему листу и продолжает работать с тем же серверным черновиком записи.</w:t>
      </w:r>
    </w:p>
    <w:p>
      <w:pPr>
        <w:pStyle w:val="BodyText"/>
      </w:pPr>
      <w:r>
        <w:t xml:space="preserve">Подробные разделы:</w:t>
      </w:r>
    </w:p>
    <w:bookmarkEnd w:id="12"/>
    <w:bookmarkStart w:id="18" w:name="настройка-ws-wss-и-default.ws"/>
    <w:p>
      <w:pPr>
        <w:pStyle w:val="Heading2"/>
      </w:pPr>
      <w:r>
        <w:t xml:space="preserve">Настройка WS, WSS и default.ws</w:t>
      </w:r>
    </w:p>
    <w:p>
      <w:pPr>
        <w:pStyle w:val="FirstParagraph"/>
      </w:pPr>
      <w:r>
        <w:t xml:space="preserve">he3 строит форму из файлов рабочих листов ИРБИС. Администратор настраивает не HTML-форму, 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меню и PFT, которые уже используются в базе.</w:t>
      </w:r>
    </w:p>
    <w:bookmarkStart w:id="13" w:name="основной-рабочий-лист-ws"/>
    <w:p>
      <w:pPr>
        <w:pStyle w:val="Heading3"/>
      </w:pPr>
      <w:r>
        <w:t xml:space="preserve">1. Основной рабочий лист WS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задает вкладки и поля редактора. Для каждого поля he3 использует:</w:t>
      </w:r>
    </w:p>
    <w:p>
      <w:pPr>
        <w:pStyle w:val="Compact"/>
        <w:numPr>
          <w:ilvl w:val="0"/>
          <w:numId w:val="1002"/>
        </w:numPr>
      </w:pPr>
      <w:r>
        <w:t xml:space="preserve">числовую метку;</w:t>
      </w:r>
    </w:p>
    <w:p>
      <w:pPr>
        <w:pStyle w:val="Compact"/>
        <w:numPr>
          <w:ilvl w:val="0"/>
          <w:numId w:val="1002"/>
        </w:numPr>
      </w:pPr>
      <w:r>
        <w:t xml:space="preserve">заголовок поля;</w:t>
      </w:r>
    </w:p>
    <w:p>
      <w:pPr>
        <w:pStyle w:val="Compact"/>
        <w:numPr>
          <w:ilvl w:val="0"/>
          <w:numId w:val="1002"/>
        </w:numPr>
      </w:pPr>
      <w:r>
        <w:t xml:space="preserve">признак повторяемости;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InMode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подсказку;</w:t>
      </w:r>
    </w:p>
    <w:p>
      <w:pPr>
        <w:pStyle w:val="Compact"/>
        <w:numPr>
          <w:ilvl w:val="0"/>
          <w:numId w:val="1002"/>
        </w:numPr>
      </w:pPr>
      <w:r>
        <w:t xml:space="preserve">признак служебного поля.</w:t>
      </w:r>
    </w:p>
    <w:p>
      <w:pPr>
        <w:pStyle w:val="FirstParagraph"/>
      </w:pPr>
      <w:r>
        <w:t xml:space="preserve">Разделы рабочего листа становятся вкладками. Порядок полей сохраняется по рабочему листу.</w:t>
      </w:r>
    </w:p>
    <w:bookmarkEnd w:id="13"/>
    <w:bookmarkStart w:id="14" w:name="вложенные-рабочие-листы-wss"/>
    <w:p>
      <w:pPr>
        <w:pStyle w:val="Heading3"/>
      </w:pPr>
      <w:r>
        <w:t xml:space="preserve">2. Вложенные рабочие листы WSS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заканчивается на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получает вложенную схему подполей. В WSS для каждого подполя используются код подполя, описание,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подсказка.</w:t>
      </w:r>
    </w:p>
    <w:p>
      <w:pPr>
        <w:pStyle w:val="BodyText"/>
      </w:pPr>
      <w:r>
        <w:t xml:space="preserve">Настраивайте WSS так, чтобы коды подполей соответствовали формату записи. При применении окна he3 собирает только непустые подполя.</w:t>
      </w:r>
    </w:p>
    <w:p>
      <w:pPr>
        <w:pStyle w:val="BodyText"/>
      </w:pPr>
      <w:r>
        <w:t xml:space="preserve">В динамических WSS, формируемых методом</w:t>
      </w:r>
      <w:r>
        <w:t xml:space="preserve"> </w:t>
      </w:r>
      <w:r>
        <w:rPr>
          <w:rStyle w:val="VerbatimChar"/>
        </w:rPr>
        <w:t xml:space="preserve">18</w:t>
      </w:r>
      <w:r>
        <w:t xml:space="preserve">, также доступны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(HTML-редактор) 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(список файлов). Варианты</w:t>
      </w:r>
      <w:r>
        <w:t xml:space="preserve"> </w:t>
      </w:r>
      <w:r>
        <w:rPr>
          <w:rStyle w:val="VerbatimChar"/>
        </w:rPr>
        <w:t xml:space="preserve">!128001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!128002</w:t>
      </w:r>
      <w:r>
        <w:t xml:space="preserve"> </w:t>
      </w:r>
      <w:r>
        <w:t xml:space="preserve">сохраняют вызов средства ввода, запрещая ручную корректировку строки.</w:t>
      </w:r>
    </w:p>
    <w:bookmarkEnd w:id="14"/>
    <w:bookmarkStart w:id="15" w:name="default.ws"/>
    <w:p>
      <w:pPr>
        <w:pStyle w:val="Heading3"/>
      </w:pPr>
      <w:r>
        <w:t xml:space="preserve">3. default.ws</w:t>
      </w:r>
    </w:p>
    <w:p>
      <w:pPr>
        <w:pStyle w:val="FirstParagraph"/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используется как общий справочник полей:</w:t>
      </w:r>
    </w:p>
    <w:p>
      <w:pPr>
        <w:pStyle w:val="Compact"/>
        <w:numPr>
          <w:ilvl w:val="0"/>
          <w:numId w:val="1003"/>
        </w:numPr>
      </w:pPr>
      <w:r>
        <w:t xml:space="preserve">поля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доступны в окне «Добавление полей»;</w:t>
      </w:r>
    </w:p>
    <w:p>
      <w:pPr>
        <w:pStyle w:val="Compact"/>
        <w:numPr>
          <w:ilvl w:val="0"/>
          <w:numId w:val="1003"/>
        </w:numPr>
      </w:pPr>
      <w:r>
        <w:t xml:space="preserve">если запись содержит поле вне текущего WS, но оно есть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вкладка «Добавочные» получает полное описание этого поля;</w:t>
      </w:r>
    </w:p>
    <w:p>
      <w:pPr>
        <w:pStyle w:val="Compact"/>
        <w:numPr>
          <w:ilvl w:val="0"/>
          <w:numId w:val="1003"/>
        </w:numPr>
      </w:pPr>
      <w:r>
        <w:t xml:space="preserve">если поле отсутствует и в текущем WS, 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he3 создает минимальное описание по метке.</w:t>
      </w:r>
    </w:p>
    <w:bookmarkEnd w:id="15"/>
    <w:bookmarkStart w:id="16" w:name="служебные-поля"/>
    <w:p>
      <w:pPr>
        <w:pStyle w:val="Heading3"/>
      </w:pPr>
      <w:r>
        <w:t xml:space="preserve">4. Служебные поля</w:t>
      </w:r>
    </w:p>
    <w:p>
      <w:pPr>
        <w:pStyle w:val="FirstParagraph"/>
      </w:pPr>
      <w:r>
        <w:t xml:space="preserve">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запрещает ручную корректировку поля или подполя как строки: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!0</w:t>
      </w:r>
      <w:r>
        <w:t xml:space="preserve"> </w:t>
      </w:r>
      <w:r>
        <w:t xml:space="preserve">полностью закрывает поле: нельзя редактировать значение, открывать средства ввода, добавлять или удалять повторения. Номер повторения отображается без ссылки на добавление.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!5</w:t>
      </w:r>
      <w:r>
        <w:t xml:space="preserve">,</w:t>
      </w:r>
      <w:r>
        <w:t xml:space="preserve"> </w:t>
      </w:r>
      <w:r>
        <w:rPr>
          <w:rStyle w:val="VerbatimChar"/>
        </w:rPr>
        <w:t xml:space="preserve">!2</w:t>
      </w:r>
      <w:r>
        <w:t xml:space="preserve"> </w:t>
      </w:r>
      <w:r>
        <w:t xml:space="preserve">и другие ненулевые методы оставляют доступным указанный метод ввода через кнопку в ячейке 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!5</w:t>
      </w:r>
      <w:r>
        <w:t xml:space="preserve"> </w:t>
      </w:r>
      <w:r>
        <w:t xml:space="preserve">открывает рабочий лист подполей, но не позволяет набирать строку поля вручную.</w:t>
      </w:r>
    </w:p>
    <w:p>
      <w:pPr>
        <w:pStyle w:val="Compact"/>
        <w:numPr>
          <w:ilvl w:val="0"/>
          <w:numId w:val="1004"/>
        </w:numPr>
      </w:pPr>
      <w:r>
        <w:t xml:space="preserve">Горячие клавиши вставки даты, изменения регистра и раскладки не изменяют строку закрытого поля. Ограничения каждого подполя внутри WSS определяются его собственным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Двойной щелчок вызывает тот же разрешенный метод, что 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При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таблица повторений по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также недоступна. В таблице повторений ограничения строки сохраняются, а ненулевые методы ввода остаются доступными.</w:t>
      </w:r>
    </w:p>
    <w:p>
      <w:pPr>
        <w:pStyle w:val="FirstParagraph"/>
      </w:pPr>
      <w:r>
        <w:t xml:space="preserve">Модуль WS может передавать 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strongservice</w:t>
      </w:r>
      <w:r>
        <w:t xml:space="preserve">. В схеме he3 запрет строки обозначается</w:t>
      </w:r>
      <w:r>
        <w:t xml:space="preserve"> </w:t>
      </w:r>
      <w:r>
        <w:rPr>
          <w:rStyle w:val="VerbatimChar"/>
        </w:rPr>
        <w:t xml:space="preserve">textEditLocked</w:t>
      </w:r>
      <w:r>
        <w:t xml:space="preserve">, а полный запрет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дополнительно обозначается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.</w:t>
      </w:r>
    </w:p>
    <w:p>
      <w:pPr>
        <w:pStyle w:val="BodyText"/>
      </w:pPr>
      <w:r>
        <w:t xml:space="preserve">Если одно поле включено в несколько вкладок, его значения и повторения общие, а способ ввода, меню, WSS и ограничения определяются настройками каждой вкладки. Добавление повторения и разбиение многострочного текста сохраняют эти настройки. Изменение через вкладку, где оно разрешено, отображается и на вкладке с</w:t>
      </w:r>
      <w:r>
        <w:t xml:space="preserve"> </w:t>
      </w:r>
      <w:r>
        <w:rPr>
          <w:rStyle w:val="VerbatimChar"/>
        </w:rPr>
        <w:t xml:space="preserve">!0</w:t>
      </w:r>
      <w:r>
        <w:t xml:space="preserve">, но редактирование на самой закрытой вкладке остается недоступным.</w:t>
      </w:r>
    </w:p>
    <w:bookmarkEnd w:id="16"/>
    <w:bookmarkStart w:id="17" w:name="проверка-настройки"/>
    <w:p>
      <w:pPr>
        <w:pStyle w:val="Heading3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WS/WSS проверьте:</w:t>
      </w:r>
    </w:p>
    <w:p>
      <w:pPr>
        <w:pStyle w:val="Compact"/>
        <w:numPr>
          <w:ilvl w:val="0"/>
          <w:numId w:val="1005"/>
        </w:numPr>
      </w:pPr>
      <w:r>
        <w:t xml:space="preserve">редактор открывает нужный рабочий лист;</w:t>
      </w:r>
    </w:p>
    <w:p>
      <w:pPr>
        <w:pStyle w:val="Compact"/>
        <w:numPr>
          <w:ilvl w:val="0"/>
          <w:numId w:val="1005"/>
        </w:numPr>
      </w:pPr>
      <w:r>
        <w:t xml:space="preserve">вкладки и порядок полей соответствуют WS;</w:t>
      </w:r>
    </w:p>
    <w:p>
      <w:pPr>
        <w:pStyle w:val="Compact"/>
        <w:numPr>
          <w:ilvl w:val="0"/>
          <w:numId w:val="1005"/>
        </w:numPr>
      </w:pPr>
      <w:r>
        <w:t xml:space="preserve">WSS-окна открываются для составных полей;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содержит поля, которые пользователь должен иметь возможность добавить;</w:t>
      </w:r>
    </w:p>
    <w:p>
      <w:pPr>
        <w:pStyle w:val="Compact"/>
        <w:numPr>
          <w:ilvl w:val="0"/>
          <w:numId w:val="1005"/>
        </w:numPr>
      </w:pPr>
      <w:r>
        <w:t xml:space="preserve">справочники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открываются по</w:t>
      </w:r>
      <w:r>
        <w:t xml:space="preserve"> </w:t>
      </w:r>
      <w:r>
        <w:rPr>
          <w:rStyle w:val="VerbatimChar"/>
        </w:rPr>
        <w:t xml:space="preserve">F2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ФЛК и предпросмотр работают на черновике.</w:t>
      </w:r>
    </w:p>
    <w:bookmarkEnd w:id="17"/>
    <w:bookmarkEnd w:id="18"/>
    <w:bookmarkStart w:id="67" w:name="настройка-inmode-и-виджетов"/>
    <w:p>
      <w:pPr>
        <w:pStyle w:val="Heading2"/>
      </w:pPr>
      <w:r>
        <w:t xml:space="preserve">Настройка InMode и виджетов</w:t>
      </w:r>
    </w:p>
    <w:p>
      <w:pPr>
        <w:pStyle w:val="FirstParagraph"/>
      </w:pPr>
      <w:r>
        <w:rPr>
          <w:rStyle w:val="VerbatimChar"/>
        </w:rPr>
        <w:t xml:space="preserve">InMode</w:t>
      </w:r>
      <w:r>
        <w:t xml:space="preserve"> </w:t>
      </w:r>
      <w:r>
        <w:t xml:space="preserve">связывает поле рабочего листа со средством ввода. На сервере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преобразует числовой метод ввода в имя виджета, а клиентский</w:t>
      </w:r>
      <w:r>
        <w:t xml:space="preserve"> </w:t>
      </w:r>
      <w:r>
        <w:rPr>
          <w:rStyle w:val="VerbatimChar"/>
        </w:rPr>
        <w:t xml:space="preserve">WidgetRegistry</w:t>
      </w:r>
      <w:r>
        <w:t xml:space="preserve"> </w:t>
      </w:r>
      <w:r>
        <w:t xml:space="preserve">создает редактор ячейки или окно.</w:t>
      </w:r>
    </w:p>
    <w:bookmarkStart w:id="19" w:name="карта-методов"/>
    <w:p>
      <w:pPr>
        <w:pStyle w:val="Heading3"/>
      </w:pPr>
      <w:r>
        <w:t xml:space="preserve">1. Карта методов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InMode</w:t>
            </w:r>
          </w:p>
        </w:tc>
        <w:tc>
          <w:tcPr/>
          <w:p>
            <w:pPr>
              <w:pStyle w:val="Compact"/>
            </w:pPr>
            <w:r>
              <w:t xml:space="preserve">Виджет</w:t>
            </w:r>
          </w:p>
        </w:tc>
        <w:tc>
          <w:tcPr/>
          <w:p>
            <w:pPr>
              <w:pStyle w:val="Compact"/>
            </w:pPr>
            <w:r>
              <w:t xml:space="preserve">Основной пользовательский элемент</w:t>
            </w:r>
          </w:p>
        </w:tc>
        <w:tc>
          <w:tcPr/>
          <w:p>
            <w:pPr>
              <w:pStyle w:val="Compact"/>
            </w:pPr>
            <w:r>
              <w:t xml:space="preserve">Основная настройка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неизвестный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</w:t>
            </w:r>
          </w:p>
        </w:tc>
        <w:tc>
          <w:tcPr/>
          <w:p>
            <w:pPr>
              <w:pStyle w:val="Compact"/>
            </w:pPr>
            <w:r>
              <w:t xml:space="preserve">однострочное поле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</w:p>
        </w:tc>
        <w:tc>
          <w:tcPr/>
          <w:p>
            <w:pPr>
              <w:pStyle w:val="Compact"/>
            </w:pPr>
            <w:r>
              <w:t xml:space="preserve">окно справочника или словаря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.mnu</w:t>
            </w:r>
            <w:r>
              <w:t xml:space="preserve"> </w:t>
            </w:r>
            <w:r>
              <w:t xml:space="preserve">или параметры словаря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t xml:space="preserve">окно ГРНТИ</w:t>
            </w:r>
          </w:p>
        </w:tc>
        <w:tc>
          <w:tcPr/>
          <w:p>
            <w:pPr>
              <w:pStyle w:val="Compact"/>
            </w:pPr>
            <w:r>
              <w:t xml:space="preserve">параметры рубрикатора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textarea</w:t>
            </w:r>
          </w:p>
        </w:tc>
        <w:tc>
          <w:tcPr/>
          <w:p>
            <w:pPr>
              <w:pStyle w:val="Compact"/>
            </w:pPr>
            <w:r>
              <w:t xml:space="preserve">большое текстовое окно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  <w:r>
              <w:t xml:space="preserve"> </w:t>
            </w:r>
            <w:r>
              <w:t xml:space="preserve">или WSS по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  <w:tc>
          <w:tcPr/>
          <w:p>
            <w:pPr>
              <w:pStyle w:val="Compact"/>
            </w:pPr>
            <w:r>
              <w:t xml:space="preserve">справочник или окно подполей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.ws</w:t>
            </w:r>
            <w:r>
              <w:t xml:space="preserve">/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для вложенных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tree</w:t>
            </w:r>
          </w:p>
        </w:tc>
        <w:tc>
          <w:tcPr/>
          <w:p>
            <w:pPr>
              <w:pStyle w:val="Compact"/>
            </w:pPr>
            <w:r>
              <w:t xml:space="preserve">иерархическое дерево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.tre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radio</w:t>
            </w:r>
          </w:p>
        </w:tc>
        <w:tc>
          <w:tcPr/>
          <w:p>
            <w:pPr>
              <w:pStyle w:val="Compact"/>
            </w:pPr>
            <w:r>
              <w:t xml:space="preserve">радиокнопки в ячейке</w:t>
            </w:r>
          </w:p>
        </w:tc>
        <w:tc>
          <w:tcPr/>
          <w:p>
            <w:pPr>
              <w:pStyle w:val="Compact"/>
            </w:pPr>
            <w:r>
              <w:t xml:space="preserve">короткое</w:t>
            </w:r>
            <w:r>
              <w:t xml:space="preserve"> </w:t>
            </w:r>
            <w:r>
              <w:rPr>
                <w:rStyle w:val="VerbatimChar"/>
              </w:rPr>
              <w:t xml:space="preserve">.mnu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поле с маской</w:t>
            </w:r>
          </w:p>
        </w:tc>
        <w:tc>
          <w:tcPr/>
          <w:p>
            <w:pPr>
              <w:pStyle w:val="Compact"/>
            </w:pPr>
            <w:r>
              <w:t xml:space="preserve">строка маски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authority</w:t>
            </w:r>
          </w:p>
        </w:tc>
        <w:tc>
          <w:tcPr/>
          <w:p>
            <w:pPr>
              <w:pStyle w:val="Compact"/>
            </w:pPr>
            <w:r>
              <w:t xml:space="preserve">окно авторитетного файла</w:t>
            </w:r>
          </w:p>
        </w:tc>
        <w:tc>
          <w:tcPr/>
          <w:p>
            <w:pPr>
              <w:pStyle w:val="Compact"/>
            </w:pPr>
            <w:r>
              <w:t xml:space="preserve">параметры авторитетной базы/переноса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thesaurus</w:t>
            </w:r>
          </w:p>
        </w:tc>
        <w:tc>
          <w:tcPr/>
          <w:p>
            <w:pPr>
              <w:pStyle w:val="Compact"/>
            </w:pPr>
            <w:r>
              <w:t xml:space="preserve">окно тезауруса</w:t>
            </w:r>
          </w:p>
        </w:tc>
        <w:tc>
          <w:tcPr/>
          <w:p>
            <w:pPr>
              <w:pStyle w:val="Compact"/>
            </w:pPr>
            <w:r>
              <w:t xml:space="preserve">настройка тезауруса на сервере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</w:t>
            </w:r>
          </w:p>
        </w:tc>
        <w:tc>
          <w:tcPr/>
          <w:p>
            <w:pPr>
              <w:pStyle w:val="Compact"/>
            </w:pPr>
            <w:r>
              <w:t xml:space="preserve">форма загрузки файла</w:t>
            </w:r>
          </w:p>
        </w:tc>
        <w:tc>
          <w:tcPr/>
          <w:p>
            <w:pPr>
              <w:pStyle w:val="Compact"/>
            </w:pPr>
            <w:r>
              <w:t xml:space="preserve">каталог или правило загрузки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dyn_dict</w:t>
            </w:r>
          </w:p>
        </w:tc>
        <w:tc>
          <w:tcPr/>
          <w:p>
            <w:pPr>
              <w:pStyle w:val="Compact"/>
            </w:pPr>
            <w:r>
              <w:t xml:space="preserve">динамический справочник</w:t>
            </w:r>
          </w:p>
        </w:tc>
        <w:tc>
          <w:tcPr/>
          <w:p>
            <w:pPr>
              <w:pStyle w:val="Compact"/>
            </w:pPr>
            <w:r>
              <w:t xml:space="preserve">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</w:t>
            </w:r>
          </w:p>
        </w:tc>
        <w:tc>
          <w:tcPr/>
          <w:p>
            <w:pPr>
              <w:pStyle w:val="Compact"/>
            </w:pPr>
            <w:r>
              <w:t xml:space="preserve">выбор серверного файла</w:t>
            </w:r>
          </w:p>
        </w:tc>
        <w:tc>
          <w:tcPr/>
          <w:p>
            <w:pPr>
              <w:pStyle w:val="Compact"/>
            </w:pPr>
            <w:r>
              <w:t xml:space="preserve">серверный каталог/фильтр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dyn_input</w:t>
            </w:r>
          </w:p>
        </w:tc>
        <w:tc>
          <w:tcPr/>
          <w:p>
            <w:pPr>
              <w:pStyle w:val="Compact"/>
            </w:pPr>
            <w:r>
              <w:t xml:space="preserve">выбор следующего метода через PFT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</w:t>
            </w:r>
            <w:r>
              <w:t xml:space="preserve"> </w:t>
            </w:r>
            <w:r>
              <w:rPr>
                <w:rStyle w:val="VerbatimChar"/>
              </w:rPr>
              <w:t xml:space="preserve">InMode,DopInf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dyn_wss</w:t>
            </w:r>
          </w:p>
        </w:tc>
        <w:tc>
          <w:tcPr/>
          <w:p>
            <w:pPr>
              <w:pStyle w:val="Compact"/>
            </w:pPr>
            <w:r>
              <w:t xml:space="preserve">динамический рабочий лист подполей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 схему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</w:t>
            </w:r>
          </w:p>
        </w:tc>
        <w:tc>
          <w:tcPr/>
          <w:p>
            <w:pPr>
              <w:pStyle w:val="Compact"/>
            </w:pPr>
            <w:r>
              <w:t xml:space="preserve">AI-окно</w:t>
            </w:r>
          </w:p>
        </w:tc>
        <w:tc>
          <w:tcPr/>
          <w:p>
            <w:pPr>
              <w:pStyle w:val="Compact"/>
            </w:pPr>
            <w:r>
              <w:t xml:space="preserve">PFT промпта и настройка AI</w:t>
            </w:r>
          </w:p>
        </w:tc>
      </w:tr>
    </w:tbl>
    <w:bookmarkEnd w:id="19"/>
    <w:bookmarkStart w:id="20" w:name="требования-к-dopinf"/>
    <w:p>
      <w:pPr>
        <w:pStyle w:val="Heading3"/>
      </w:pPr>
      <w:r>
        <w:t xml:space="preserve">2. Требования к DopInf</w:t>
      </w:r>
    </w:p>
    <w:p>
      <w:pPr>
        <w:pStyle w:val="FirstParagraph"/>
      </w:pPr>
      <w:r>
        <w:rPr>
          <w:rStyle w:val="VerbatimChar"/>
        </w:rPr>
        <w:t xml:space="preserve">DopInf</w:t>
      </w:r>
      <w:r>
        <w:t xml:space="preserve"> </w:t>
      </w:r>
      <w:r>
        <w:t xml:space="preserve">должен соответствовать выбранному методу: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dictionary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параметры словаря терминов;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tree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 </w:t>
      </w:r>
      <w:r>
        <w:t xml:space="preserve">лучше использовать короткое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иначе ячейка станет перегруженной;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mask</w:t>
      </w:r>
      <w:r>
        <w:t xml:space="preserve"> </w:t>
      </w:r>
      <w:r>
        <w:t xml:space="preserve">первая часть задает маску, затем могут идти режим сохранения литералов и заполнитель;</w:t>
      </w:r>
    </w:p>
    <w:p>
      <w:pPr>
        <w:pStyle w:val="Compact"/>
        <w:numPr>
          <w:ilvl w:val="0"/>
          <w:numId w:val="1006"/>
        </w:numPr>
      </w:pPr>
      <w:r>
        <w:t xml:space="preserve">для WSS указывается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dyn_dict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указывается PFT;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upload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file</w:t>
      </w:r>
      <w:r>
        <w:t xml:space="preserve"> </w:t>
      </w:r>
      <w:r>
        <w:t xml:space="preserve">указывается серверная настройка каталога или фильтра.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 </w:t>
      </w:r>
      <w:r>
        <w:t xml:space="preserve">(</w:t>
      </w:r>
      <w:r>
        <w:rPr>
          <w:rStyle w:val="VerbatimChar"/>
        </w:rPr>
        <w:t xml:space="preserve">InMode = 17</w:t>
      </w:r>
      <w:r>
        <w:t xml:space="preserve">)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должен вернуть строку вида:</w:t>
      </w:r>
    </w:p>
    <w:p>
      <w:pPr>
        <w:pStyle w:val="SourceCode"/>
      </w:pPr>
      <w:r>
        <w:rPr>
          <w:rStyle w:val="VerbatimChar"/>
        </w:rPr>
        <w:t xml:space="preserve">&lt;код_метода_ввода&gt;,&lt;DopInf для выбранного метода&gt;</w:t>
      </w:r>
    </w:p>
    <w:p>
      <w:pPr>
        <w:pStyle w:val="FirstParagraph"/>
      </w:pPr>
      <w:r>
        <w:t xml:space="preserve">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обычный справочник, но имя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будет вычислено по текущей записи или вводимому значению. Если формат возвращает строку</w:t>
      </w:r>
      <w:r>
        <w:t xml:space="preserve"> </w:t>
      </w:r>
      <w:r>
        <w:rPr>
          <w:rStyle w:val="VerbatimChar"/>
        </w:rPr>
        <w:t xml:space="preserve">@&lt;текст&gt;</w:t>
      </w:r>
      <w:r>
        <w:t xml:space="preserve">, he3 показывает этот текст пользователю и не открывает дочернее окно ввода.</w:t>
      </w:r>
    </w:p>
    <w:p>
      <w:pPr>
        <w:pStyle w:val="BodyText"/>
      </w:pPr>
      <w:r>
        <w:t xml:space="preserve">Перед вычислением PFT редактор синхронизирует черновик записи. Текущее значение поля передается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 при вызове из WSS туда попадает строка текущих подполей. Это нужно учитывать в форматах, которые выбирают метод по вводимому повторению.</w:t>
      </w:r>
    </w:p>
    <w:p>
      <w:pPr>
        <w:pStyle w:val="BodyText"/>
      </w:pPr>
      <w:r>
        <w:rPr>
          <w:rStyle w:val="VerbatimChar"/>
        </w:rPr>
        <w:t xml:space="preserve">dyn_input</w:t>
      </w:r>
      <w:r>
        <w:t xml:space="preserve"> </w:t>
      </w:r>
      <w:r>
        <w:t xml:space="preserve">не должен возвращать</w:t>
      </w:r>
      <w:r>
        <w:t xml:space="preserve"> </w:t>
      </w:r>
      <w:r>
        <w:rPr>
          <w:rStyle w:val="VerbatimChar"/>
        </w:rPr>
        <w:t xml:space="preserve">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: WSS, радиокнопки, маска и повторный динамический вызов не открываются как следующий модальный метод. Если нужно сделать выбор обязательным, в рабочем листе можно указать</w:t>
      </w:r>
      <w:r>
        <w:t xml:space="preserve"> </w:t>
      </w:r>
      <w:r>
        <w:rPr>
          <w:rStyle w:val="VerbatimChar"/>
        </w:rPr>
        <w:t xml:space="preserve">!17</w:t>
      </w:r>
      <w:r>
        <w:t xml:space="preserve">.</w:t>
      </w:r>
    </w:p>
    <w:p>
      <w:pPr>
        <w:pStyle w:val="BodyText"/>
      </w:pPr>
      <w:r>
        <w:t xml:space="preserve">Если ресурс отсутствует, окно может открыться пустым или вернуть серверную ошибку. Поэтому после изменения рабочего листа нужно проверять не только отображение вкладки, но и вызов каждого средства ввода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</w:p>
    <w:bookmarkEnd w:id="20"/>
    <w:bookmarkStart w:id="21" w:name="пользовательские-виджеты"/>
    <w:p>
      <w:pPr>
        <w:pStyle w:val="Heading3"/>
      </w:pPr>
      <w:r>
        <w:t xml:space="preserve">3. Пользовательские виджеты</w:t>
      </w:r>
    </w:p>
    <w:p>
      <w:pPr>
        <w:pStyle w:val="FirstParagraph"/>
      </w:pPr>
      <w:r>
        <w:t xml:space="preserve">Модуль предоставляет</w:t>
      </w:r>
      <w:r>
        <w:t xml:space="preserve"> </w:t>
      </w:r>
      <w:r>
        <w:rPr>
          <w:rStyle w:val="VerbatimChar"/>
        </w:rPr>
        <w:t xml:space="preserve">RegisterWidgetPlugin($inMode, $widgetName)</w:t>
      </w:r>
      <w:r>
        <w:t xml:space="preserve">. Чтобы виджет заработал полностью, нужно:</w:t>
      </w:r>
    </w:p>
    <w:p>
      <w:pPr>
        <w:pStyle w:val="Compact"/>
        <w:numPr>
          <w:ilvl w:val="0"/>
          <w:numId w:val="1007"/>
        </w:numPr>
      </w:pPr>
      <w:r>
        <w:t xml:space="preserve">зарегистрировать PHP-сопоставление</w:t>
      </w:r>
      <w:r>
        <w:t xml:space="preserve"> </w:t>
      </w:r>
      <w:r>
        <w:rPr>
          <w:rStyle w:val="VerbatimChar"/>
        </w:rPr>
        <w:t xml:space="preserve">InMode -&gt; widgetName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подключить JS-файл виджета;</w:t>
      </w:r>
    </w:p>
    <w:p>
      <w:pPr>
        <w:pStyle w:val="Compact"/>
        <w:numPr>
          <w:ilvl w:val="0"/>
          <w:numId w:val="1007"/>
        </w:numPr>
      </w:pPr>
      <w:r>
        <w:t xml:space="preserve">зарегистрировать клиентский обработчик</w:t>
      </w:r>
      <w:r>
        <w:t xml:space="preserve"> </w:t>
      </w:r>
      <w:r>
        <w:rPr>
          <w:rStyle w:val="VerbatimChar"/>
        </w:rPr>
        <w:t xml:space="preserve">Irbis.he3.WidgetRegistry.register(widgetName, ...)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вернуть значение через стандартный callback;</w:t>
      </w:r>
    </w:p>
    <w:p>
      <w:pPr>
        <w:pStyle w:val="Compact"/>
        <w:numPr>
          <w:ilvl w:val="0"/>
          <w:numId w:val="1007"/>
        </w:numPr>
      </w:pPr>
      <w:r>
        <w:t xml:space="preserve">проверить работу внутри обычной таблицы полей и внутри WSS, если виджет должен поддерживать подполя.</w:t>
      </w:r>
    </w:p>
    <w:p>
      <w:pPr>
        <w:pStyle w:val="FirstParagraph"/>
      </w:pPr>
      <w:r>
        <w:t xml:space="preserve">Диапазон</w:t>
      </w:r>
      <w:r>
        <w:t xml:space="preserve"> </w:t>
      </w:r>
      <w:r>
        <w:rPr>
          <w:rStyle w:val="VerbatimChar"/>
        </w:rPr>
        <w:t xml:space="preserve">128000-128999</w:t>
      </w:r>
      <w:r>
        <w:t xml:space="preserve"> </w:t>
      </w:r>
      <w:r>
        <w:t xml:space="preserve">можно использовать для пользовательских методов ввода, чтобы не конфликтовать со стандартными методами ИРБИС.</w:t>
      </w:r>
    </w:p>
    <w:p>
      <w:pPr>
        <w:pStyle w:val="BodyText"/>
      </w:pPr>
      <w:r>
        <w:t xml:space="preserve">Подробное пользовательское описание всех стандартных методов ввода со скриншотами см. в разделе:</w:t>
      </w:r>
    </w:p>
    <w:bookmarkEnd w:id="21"/>
    <w:bookmarkStart w:id="66" w:name="средства-ввода"/>
    <w:p>
      <w:pPr>
        <w:pStyle w:val="Heading3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23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25" w:name="общие-элементы"/>
    <w:p>
      <w:pPr>
        <w:pStyle w:val="Heading4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08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08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08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08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08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09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09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09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09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09"/>
        </w:numPr>
      </w:pPr>
      <w:r>
        <w:t xml:space="preserve">подсказки и горячие клавиши стандартного редактора.</w:t>
      </w:r>
    </w:p>
    <w:bookmarkEnd w:id="25"/>
    <w:bookmarkStart w:id="26" w:name="X3c94d163a6dfcd834bae781a506dd77905b63a6"/>
    <w:p>
      <w:pPr>
        <w:pStyle w:val="Heading4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26"/>
    <w:bookmarkStart w:id="30" w:name="inmode-1-и-2-справочник-или-словарь"/>
    <w:p>
      <w:pPr>
        <w:pStyle w:val="Heading4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28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0"/>
        </w:numPr>
      </w:pPr>
      <w:r>
        <w:t xml:space="preserve">строка «Поиск»;</w:t>
      </w:r>
    </w:p>
    <w:p>
      <w:pPr>
        <w:pStyle w:val="Compact"/>
        <w:numPr>
          <w:ilvl w:val="0"/>
          <w:numId w:val="1010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10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10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10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10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30"/>
    <w:bookmarkStart w:id="34" w:name="inmode-3-грнти"/>
    <w:p>
      <w:pPr>
        <w:pStyle w:val="Heading4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32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1"/>
        </w:numPr>
      </w:pPr>
      <w:r>
        <w:t xml:space="preserve">поле поиска;</w:t>
      </w:r>
    </w:p>
    <w:p>
      <w:pPr>
        <w:pStyle w:val="Compact"/>
        <w:numPr>
          <w:ilvl w:val="0"/>
          <w:numId w:val="1011"/>
        </w:numPr>
      </w:pPr>
      <w:r>
        <w:t xml:space="preserve">дерево рубрик;</w:t>
      </w:r>
    </w:p>
    <w:p>
      <w:pPr>
        <w:pStyle w:val="Compact"/>
        <w:numPr>
          <w:ilvl w:val="0"/>
          <w:numId w:val="1011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11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11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34"/>
    <w:bookmarkStart w:id="38" w:name="inmode-4-и-8-многострочный-ввод"/>
    <w:p>
      <w:pPr>
        <w:pStyle w:val="Heading4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36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2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12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12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12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38"/>
    <w:bookmarkStart w:id="39" w:name="inmode-5-и-wss-вложенные-подполя"/>
    <w:p>
      <w:pPr>
        <w:pStyle w:val="Heading4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3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13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13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13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13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13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13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39"/>
    <w:bookmarkStart w:id="40" w:name="inmode-6-иерархический-справочник"/>
    <w:p>
      <w:pPr>
        <w:pStyle w:val="Heading4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40"/>
    <w:bookmarkStart w:id="44" w:name="inmode-7-радиокнопки"/>
    <w:p>
      <w:pPr>
        <w:pStyle w:val="Heading4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42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4"/>
        </w:numPr>
      </w:pPr>
      <w:r>
        <w:t xml:space="preserve">радиогруппа;</w:t>
      </w:r>
    </w:p>
    <w:p>
      <w:pPr>
        <w:pStyle w:val="Compact"/>
        <w:numPr>
          <w:ilvl w:val="0"/>
          <w:numId w:val="1014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14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14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44"/>
    <w:bookmarkStart w:id="45" w:name="inmode-9-маска"/>
    <w:p>
      <w:pPr>
        <w:pStyle w:val="Heading4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5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15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15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15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15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45"/>
    <w:bookmarkStart w:id="49" w:name="inmode-10-авторитетный-файл"/>
    <w:p>
      <w:pPr>
        <w:pStyle w:val="Heading4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47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16"/>
        </w:numPr>
      </w:pPr>
      <w:r>
        <w:t xml:space="preserve">строка поиска;</w:t>
      </w:r>
    </w:p>
    <w:p>
      <w:pPr>
        <w:pStyle w:val="Compact"/>
        <w:numPr>
          <w:ilvl w:val="0"/>
          <w:numId w:val="1016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16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16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16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16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49"/>
    <w:bookmarkStart w:id="50" w:name="inmode-11-тезаурус"/>
    <w:p>
      <w:pPr>
        <w:pStyle w:val="Heading4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7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17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17"/>
        </w:numPr>
      </w:pPr>
      <w:r>
        <w:t xml:space="preserve">строка поиска;</w:t>
      </w:r>
    </w:p>
    <w:p>
      <w:pPr>
        <w:pStyle w:val="Compact"/>
        <w:numPr>
          <w:ilvl w:val="0"/>
          <w:numId w:val="1017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17"/>
        </w:numPr>
      </w:pPr>
      <w:r>
        <w:t xml:space="preserve">область дерева;</w:t>
      </w:r>
    </w:p>
    <w:p>
      <w:pPr>
        <w:pStyle w:val="Compact"/>
        <w:numPr>
          <w:ilvl w:val="0"/>
          <w:numId w:val="1017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17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17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17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50"/>
    <w:bookmarkStart w:id="54" w:name="inmode-12-загрузка-локального-файла"/>
    <w:p>
      <w:pPr>
        <w:pStyle w:val="Heading4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52" name="Picture"/>
            <a:graphic>
              <a:graphicData uri="http://schemas.openxmlformats.org/drawingml/2006/picture">
                <pic:pic>
                  <pic:nvPicPr>
                    <pic:cNvPr descr="modules/he3/Help/img/he3-inmode-files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8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18"/>
        </w:numPr>
      </w:pPr>
      <w:r>
        <w:t xml:space="preserve">кнопка «Обзор»;</w:t>
      </w:r>
    </w:p>
    <w:p>
      <w:pPr>
        <w:pStyle w:val="Compact"/>
        <w:numPr>
          <w:ilvl w:val="0"/>
          <w:numId w:val="1018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8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18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54"/>
    <w:bookmarkStart w:id="58" w:name="inmode-15-динамический-справочник"/>
    <w:p>
      <w:pPr>
        <w:pStyle w:val="Heading4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56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9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19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19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19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58"/>
    <w:bookmarkStart w:id="59" w:name="inmode-16-выбор-файла-на-сервере"/>
    <w:p>
      <w:pPr>
        <w:pStyle w:val="Heading4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20"/>
        </w:numPr>
      </w:pPr>
      <w:r>
        <w:t xml:space="preserve">поле фильтра;</w:t>
      </w:r>
    </w:p>
    <w:p>
      <w:pPr>
        <w:pStyle w:val="Compact"/>
        <w:numPr>
          <w:ilvl w:val="0"/>
          <w:numId w:val="1020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20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20"/>
        </w:numPr>
      </w:pPr>
      <w:r>
        <w:t xml:space="preserve">тип элемента;</w:t>
      </w:r>
    </w:p>
    <w:p>
      <w:pPr>
        <w:pStyle w:val="Compact"/>
        <w:numPr>
          <w:ilvl w:val="0"/>
          <w:numId w:val="1020"/>
        </w:numPr>
      </w:pPr>
      <w:r>
        <w:t xml:space="preserve">имя;</w:t>
      </w:r>
    </w:p>
    <w:p>
      <w:pPr>
        <w:pStyle w:val="Compact"/>
        <w:numPr>
          <w:ilvl w:val="0"/>
          <w:numId w:val="1020"/>
        </w:numPr>
      </w:pPr>
      <w:r>
        <w:t xml:space="preserve">размер;</w:t>
      </w:r>
    </w:p>
    <w:p>
      <w:pPr>
        <w:pStyle w:val="Compact"/>
        <w:numPr>
          <w:ilvl w:val="0"/>
          <w:numId w:val="1020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59"/>
    <w:bookmarkStart w:id="60" w:name="X3c50037a762c8a4cfa814bb075fd7698e211583"/>
    <w:p>
      <w:pPr>
        <w:pStyle w:val="Heading4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21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21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21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21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60"/>
    <w:bookmarkStart w:id="61" w:name="inmode-18-динамический-wss"/>
    <w:p>
      <w:pPr>
        <w:pStyle w:val="Heading4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2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22"/>
        </w:numPr>
      </w:pPr>
      <w:r>
        <w:t xml:space="preserve">код подполя;</w:t>
      </w:r>
    </w:p>
    <w:p>
      <w:pPr>
        <w:pStyle w:val="Compact"/>
        <w:numPr>
          <w:ilvl w:val="0"/>
          <w:numId w:val="1022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22"/>
        </w:numPr>
      </w:pPr>
      <w:r>
        <w:t xml:space="preserve">значение;</w:t>
      </w:r>
    </w:p>
    <w:p>
      <w:pPr>
        <w:pStyle w:val="Compact"/>
        <w:numPr>
          <w:ilvl w:val="0"/>
          <w:numId w:val="1022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22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61"/>
    <w:bookmarkStart w:id="65" w:name="inmode-20-ввод-на-основе-ai"/>
    <w:p>
      <w:pPr>
        <w:pStyle w:val="Heading4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63" name="Picture"/>
            <a:graphic>
              <a:graphicData uri="http://schemas.openxmlformats.org/drawingml/2006/picture">
                <pic:pic>
                  <pic:nvPicPr>
                    <pic:cNvPr descr="modules/he3/Help/img/he3-inmode-ai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3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23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23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23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23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23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65"/>
    <w:bookmarkEnd w:id="66"/>
    <w:bookmarkEnd w:id="67"/>
    <w:bookmarkStart w:id="73" w:name="api-модуля-he3"/>
    <w:p>
      <w:pPr>
        <w:pStyle w:val="Heading2"/>
      </w:pPr>
      <w:r>
        <w:t xml:space="preserve">API модуля he3</w:t>
      </w:r>
    </w:p>
    <w:p>
      <w:pPr>
        <w:pStyle w:val="FirstParagraph"/>
      </w:pPr>
      <w:r>
        <w:t xml:space="preserve">Большинство рабочих действий he3 вызывается как action модуля WIrbis. Ответы рабочих endpoints возвращаются в конверте</w:t>
      </w:r>
      <w:r>
        <w:t xml:space="preserve"> </w:t>
      </w:r>
      <w:r>
        <w:rPr>
          <w:rStyle w:val="VerbatimChar"/>
        </w:rPr>
        <w:t xml:space="preserve">ApiResponse</w:t>
      </w:r>
      <w:r>
        <w:t xml:space="preserve"> </w:t>
      </w:r>
      <w:r>
        <w:t xml:space="preserve">с признаками</w:t>
      </w:r>
      <w:r>
        <w:t xml:space="preserve"> </w:t>
      </w:r>
      <w:r>
        <w:rPr>
          <w:rStyle w:val="VerbatimChar"/>
        </w:rPr>
        <w:t xml:space="preserve">success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message</w:t>
      </w:r>
      <w:r>
        <w:t xml:space="preserve">.</w:t>
      </w:r>
    </w:p>
    <w:bookmarkStart w:id="68" w:name="открытие"/>
    <w:p>
      <w:pPr>
        <w:pStyle w:val="Heading3"/>
      </w:pPr>
      <w:r>
        <w:t xml:space="preserve">1. Открытие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he3/Show</w:t>
            </w:r>
          </w:p>
        </w:tc>
        <w:tc>
          <w:tcPr/>
          <w:p>
            <w:pPr>
              <w:pStyle w:val="Compact"/>
            </w:pPr>
            <w:r>
              <w:t xml:space="preserve">Самостоятельная HTML-страница редактора.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</w:t>
            </w:r>
          </w:p>
        </w:tc>
        <w:tc>
          <w:tcPr/>
          <w:p>
            <w:pPr>
              <w:pStyle w:val="Compact"/>
            </w:pPr>
            <w:r>
              <w:t xml:space="preserve">JS-действие для открытия модального окна редактора по MFN или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he3/GetSidEditorNew</w:t>
            </w:r>
          </w:p>
        </w:tc>
        <w:tc>
          <w:tcPr/>
          <w:p>
            <w:pPr>
              <w:pStyle w:val="Compact"/>
            </w:pPr>
            <w:r>
              <w:t xml:space="preserve">Открытие новой записи; сбрасывает MFN/SID и вызывает</w:t>
            </w:r>
            <w:r>
              <w:t xml:space="preserve"> </w:t>
            </w:r>
            <w:r>
              <w:rPr>
                <w:rStyle w:val="VerbatimChar"/>
              </w:rPr>
              <w:t xml:space="preserve">GetSidEditor</w:t>
            </w:r>
            <w:r>
              <w:t xml:space="preserve">.</w:t>
            </w:r>
          </w:p>
        </w:tc>
      </w:tr>
    </w:tbl>
    <w:bookmarkEnd w:id="68"/>
    <w:bookmarkStart w:id="69" w:name="схема-и-черновики"/>
    <w:p>
      <w:pPr>
        <w:pStyle w:val="Heading3"/>
      </w:pPr>
      <w:r>
        <w:t xml:space="preserve">2. Схема и черновики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he3/GetSchema</w:t>
            </w:r>
          </w:p>
        </w:tc>
        <w:tc>
          <w:tcPr/>
          <w:p>
            <w:pPr>
              <w:pStyle w:val="Compact"/>
            </w:pPr>
            <w:r>
              <w:t xml:space="preserve">Возвращает схему WS/WSS,</w:t>
            </w:r>
            <w:r>
              <w:t xml:space="preserve"> </w:t>
            </w:r>
            <w:r>
              <w:rPr>
                <w:rStyle w:val="VerbatimChar"/>
              </w:rPr>
              <w:t xml:space="preserve">defaultFields</w:t>
            </w:r>
            <w:r>
              <w:t xml:space="preserve"> </w:t>
            </w:r>
            <w:r>
              <w:t xml:space="preserve">и вкладку «Добавочные».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he3/InitDraft</w:t>
            </w:r>
          </w:p>
        </w:tc>
        <w:tc>
          <w:tcPr/>
          <w:p>
            <w:pPr>
              <w:pStyle w:val="Compact"/>
            </w:pPr>
            <w:r>
              <w:t xml:space="preserve">Создает серверный черновик.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he3/GetDraft</w:t>
            </w:r>
          </w:p>
        </w:tc>
        <w:tc>
          <w:tcPr/>
          <w:p>
            <w:pPr>
              <w:pStyle w:val="Compact"/>
            </w:pPr>
            <w:r>
              <w:t xml:space="preserve">Читает черновик по</w:t>
            </w:r>
            <w:r>
              <w:t xml:space="preserve"> </w:t>
            </w:r>
            <w:r>
              <w:rPr>
                <w:rStyle w:val="VerbatimChar"/>
              </w:rPr>
              <w:t xml:space="preserve">draftId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he3/UpdateDraft</w:t>
            </w:r>
          </w:p>
        </w:tc>
        <w:tc>
          <w:tcPr/>
          <w:p>
            <w:pPr>
              <w:pStyle w:val="Compact"/>
            </w:pPr>
            <w:r>
              <w:t xml:space="preserve">Обновляет черновик и проверяет версию.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he3/CommitDraft</w:t>
            </w:r>
          </w:p>
        </w:tc>
        <w:tc>
          <w:tcPr/>
          <w:p>
            <w:pPr>
              <w:pStyle w:val="Compact"/>
            </w:pPr>
            <w:r>
              <w:t xml:space="preserve">Сохраняет черновик в основную базу.</w:t>
            </w:r>
          </w:p>
        </w:tc>
      </w:tr>
    </w:tbl>
    <w:bookmarkEnd w:id="69"/>
    <w:bookmarkStart w:id="70" w:name="проверка-и-просмотр"/>
    <w:p>
      <w:pPr>
        <w:pStyle w:val="Heading3"/>
      </w:pPr>
      <w:r>
        <w:t xml:space="preserve">3. Проверка и просмотр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he3/PreviewDraft</w:t>
            </w:r>
          </w:p>
        </w:tc>
        <w:tc>
          <w:tcPr/>
          <w:p>
            <w:pPr>
              <w:pStyle w:val="Compact"/>
            </w:pPr>
            <w:r>
              <w:t xml:space="preserve">Форматирует черновик выбранным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he3/ValidateDraft</w:t>
            </w:r>
          </w:p>
        </w:tc>
        <w:tc>
          <w:tcPr/>
          <w:p>
            <w:pPr>
              <w:pStyle w:val="Compact"/>
            </w:pPr>
            <w:r>
              <w:t xml:space="preserve">Выполняет серверную ФЛК по черновику.</w:t>
            </w:r>
          </w:p>
        </w:tc>
      </w:tr>
    </w:tbl>
    <w:bookmarkEnd w:id="70"/>
    <w:bookmarkStart w:id="71" w:name="справочники-и-специализированный-ввод"/>
    <w:p>
      <w:pPr>
        <w:pStyle w:val="Heading3"/>
      </w:pPr>
      <w:r>
        <w:t xml:space="preserve">4. Справочники и специализированный ввод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he3/GetDictionary</w:t>
            </w:r>
          </w:p>
        </w:tc>
        <w:tc>
          <w:tcPr/>
          <w:p>
            <w:pPr>
              <w:pStyle w:val="Compact"/>
            </w:pPr>
            <w:r>
              <w:t xml:space="preserve">Меню, словари и узлы деревьев.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he3/GetAuthority</w:t>
            </w:r>
          </w:p>
        </w:tc>
        <w:tc>
          <w:tcPr/>
          <w:p>
            <w:pPr>
              <w:pStyle w:val="Compact"/>
            </w:pPr>
            <w:r>
              <w:t xml:space="preserve">Поиск и выбор авторитетных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he3/GetThesaurus</w:t>
            </w:r>
          </w:p>
        </w:tc>
        <w:tc>
          <w:tcPr/>
          <w:p>
            <w:pPr>
              <w:pStyle w:val="Compact"/>
            </w:pPr>
            <w:r>
              <w:t xml:space="preserve">Тезаурус: фрагмент, дерево, полный список, путь.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he3/GetServerFiles</w:t>
            </w:r>
          </w:p>
        </w:tc>
        <w:tc>
          <w:tcPr/>
          <w:p>
            <w:pPr>
              <w:pStyle w:val="Compact"/>
            </w:pPr>
            <w:r>
              <w:t xml:space="preserve">Список или чтение серверных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he3/UploadFile</w:t>
            </w:r>
          </w:p>
        </w:tc>
        <w:tc>
          <w:tcPr/>
          <w:p>
            <w:pPr>
              <w:pStyle w:val="Compact"/>
            </w:pPr>
            <w:r>
              <w:t xml:space="preserve">Загрузка локального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he3/EvaluateDynInput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динамического метода ввода через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he3/EvaluateDynWss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динамической структуры подполей.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he3/GenerateAiPrompt</w:t>
            </w:r>
          </w:p>
        </w:tc>
        <w:tc>
          <w:tcPr/>
          <w:p>
            <w:pPr>
              <w:pStyle w:val="Compact"/>
            </w:pPr>
            <w:r>
              <w:t xml:space="preserve">Подготовка prompt по черновику и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he3/AskAi</w:t>
            </w:r>
          </w:p>
        </w:tc>
        <w:tc>
          <w:tcPr/>
          <w:p>
            <w:pPr>
              <w:pStyle w:val="Compact"/>
            </w:pPr>
            <w:r>
              <w:t xml:space="preserve">Выполнение AI-запроса, если сервис настроен.</w:t>
            </w:r>
          </w:p>
        </w:tc>
      </w:tr>
    </w:tbl>
    <w:bookmarkEnd w:id="71"/>
    <w:bookmarkStart w:id="72" w:name="версионность-черновика"/>
    <w:p>
      <w:pPr>
        <w:pStyle w:val="Heading3"/>
      </w:pPr>
      <w:r>
        <w:t xml:space="preserve">5. Версионность черновика</w:t>
      </w:r>
    </w:p>
    <w:p>
      <w:pPr>
        <w:pStyle w:val="FirstParagraph"/>
      </w:pPr>
      <w:r>
        <w:rPr>
          <w:rStyle w:val="VerbatimChar"/>
        </w:rPr>
        <w:t xml:space="preserve">UpdateDraft</w:t>
      </w:r>
      <w:r>
        <w:t xml:space="preserve"> </w:t>
      </w:r>
      <w:r>
        <w:t xml:space="preserve">принимает текущую версию черновика. Если версия на сервере уже изменилась, endpoint возвращает ошибку конфликта. Это защищает от перезаписи данных из устаревшего окна редактора.</w:t>
      </w:r>
    </w:p>
    <w:p>
      <w:pPr>
        <w:pStyle w:val="BodyText"/>
      </w:pPr>
      <w:r>
        <w:t xml:space="preserve">Для WSS-схемы в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нужно передать</w:t>
      </w:r>
      <w:r>
        <w:t xml:space="preserve"> </w:t>
      </w:r>
      <w:r>
        <w:rPr>
          <w:rStyle w:val="VerbatimChar"/>
        </w:rPr>
        <w:t xml:space="preserve">schemaType=wss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 </w:t>
      </w:r>
      <w:r>
        <w:t xml:space="preserve">- номер поля записи, подполя которого описывает WSS. Сервер возвращает схему, привязанную к этому полю записи, а клиентский he3 показывает подполя WSS как строки основного экрана и сохраняет их обратно в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; вкладка «Добавочные» не добавляется.</w:t>
      </w:r>
    </w:p>
    <w:p>
      <w:pPr>
        <w:pStyle w:val="BodyText"/>
      </w:pPr>
      <w:r>
        <w:t xml:space="preserve">Для полей с</w:t>
      </w:r>
      <w:r>
        <w:t xml:space="preserve"> </w:t>
      </w:r>
      <w:r>
        <w:rPr>
          <w:rStyle w:val="VerbatimChar"/>
        </w:rPr>
        <w:t xml:space="preserve">InMode=7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может быть обычным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JSON-настройкой вида</w:t>
      </w:r>
      <w:r>
        <w:t xml:space="preserve"> </w:t>
      </w:r>
      <w:r>
        <w:rPr>
          <w:rStyle w:val="VerbatimChar"/>
        </w:rPr>
        <w:t xml:space="preserve">{"optionsSource":"Module:section"}</w:t>
      </w:r>
      <w:r>
        <w:t xml:space="preserve">. В этом случае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передает в указанный модуль контекст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projectObjectTypeKey</w:t>
      </w:r>
      <w:r>
        <w:t xml:space="preserve"> </w:t>
      </w:r>
      <w:r>
        <w:t xml:space="preserve">и получает варианты через</w:t>
      </w:r>
      <w:r>
        <w:t xml:space="preserve"> </w:t>
      </w:r>
      <w:r>
        <w:rPr>
          <w:rStyle w:val="VerbatimChar"/>
        </w:rPr>
        <w:t xml:space="preserve">GetWorkflowFilterOptions()</w:t>
      </w:r>
      <w:r>
        <w:t xml:space="preserve">. Остальные JSON-настройки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передаются источнику вариантов в</w:t>
      </w:r>
      <w:r>
        <w:t xml:space="preserve"> </w:t>
      </w:r>
      <w:r>
        <w:rPr>
          <w:rStyle w:val="VerbatimChar"/>
        </w:rPr>
        <w:t xml:space="preserve">settings</w:t>
      </w:r>
      <w:r>
        <w:t xml:space="preserve">.</w:t>
      </w:r>
    </w:p>
    <w:bookmarkEnd w:id="72"/>
    <w:bookmarkEnd w:id="73"/>
    <w:bookmarkStart w:id="81" w:name="текущие-ограничения-реализации"/>
    <w:p>
      <w:pPr>
        <w:pStyle w:val="Heading2"/>
      </w:pPr>
      <w:r>
        <w:t xml:space="preserve">Текущие ограничения реализации</w:t>
      </w:r>
    </w:p>
    <w:p>
      <w:pPr>
        <w:pStyle w:val="FirstParagraph"/>
      </w:pPr>
      <w:r>
        <w:t xml:space="preserve">Этот раздел фиксирует границы текущей реализации, чтобы документация не обещала больше, чем делает код.</w:t>
      </w:r>
    </w:p>
    <w:bookmarkStart w:id="74" w:name="открытие-и-выбор-рабочего-листа"/>
    <w:p>
      <w:pPr>
        <w:pStyle w:val="Heading3"/>
      </w:pPr>
      <w:r>
        <w:t xml:space="preserve">1. Открытие и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принимает явно переданный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На верхней панели доступен ручной выбор рабочего листа из меню базы. Автоматический выбор по кнопкам создания разных типов записей и параметрам профиля Каталогизатора может требовать отдельной настройки точки открытия.</w:t>
      </w:r>
    </w:p>
    <w:bookmarkEnd w:id="74"/>
    <w:bookmarkStart w:id="75" w:name="api-first"/>
    <w:p>
      <w:pPr>
        <w:pStyle w:val="Heading3"/>
      </w:pPr>
      <w:r>
        <w:t xml:space="preserve">2. API-first</w:t>
      </w:r>
    </w:p>
    <w:p>
      <w:pPr>
        <w:pStyle w:val="FirstParagraph"/>
      </w:pPr>
      <w:r>
        <w:t xml:space="preserve">Рабочие endpoints схемы, черновиков, предпросмотра, ФЛК и справочников возвращают JSON. При этом</w:t>
      </w:r>
      <w:r>
        <w:t xml:space="preserve"> </w:t>
      </w:r>
      <w:r>
        <w:rPr>
          <w:rStyle w:val="VerbatimChar"/>
        </w:rPr>
        <w:t xml:space="preserve">he3/Show</w:t>
      </w:r>
      <w:r>
        <w:t xml:space="preserve"> </w:t>
      </w:r>
      <w:r>
        <w:t xml:space="preserve">генерирует HTML-страницу, а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возвращает JS-действие для модального окна. Поэтому корректнее говорить не о полном отказе от HTML/JS-ответов, а о JSON API для рабочих операций редактора.</w:t>
      </w:r>
    </w:p>
    <w:bookmarkEnd w:id="75"/>
    <w:bookmarkStart w:id="76" w:name="дельты-изменений"/>
    <w:p>
      <w:pPr>
        <w:pStyle w:val="Heading3"/>
      </w:pPr>
      <w:r>
        <w:t xml:space="preserve">3. Дельты изменений</w:t>
      </w:r>
    </w:p>
    <w:p>
      <w:pPr>
        <w:pStyle w:val="FirstParagraph"/>
      </w:pPr>
      <w:r>
        <w:t xml:space="preserve">Клиент отправляет в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а не минимальный набор дельт. Это важно учитывать при больших записях и при описании сетевого обмена.</w:t>
      </w:r>
    </w:p>
    <w:bookmarkEnd w:id="76"/>
    <w:bookmarkStart w:id="77" w:name="клиентская-валидация-ws"/>
    <w:p>
      <w:pPr>
        <w:pStyle w:val="Heading3"/>
      </w:pPr>
      <w:r>
        <w:t xml:space="preserve">4. Клиентская валидация WS</w:t>
      </w:r>
    </w:p>
    <w:p>
      <w:pPr>
        <w:pStyle w:val="FirstParagraph"/>
      </w:pPr>
      <w:r>
        <w:t xml:space="preserve">Серверная ФЛК по черновику реализована. Отдельная полная клиентская проверка всех правил WS в коде не выделена как завершенный механизм.</w:t>
      </w:r>
    </w:p>
    <w:bookmarkEnd w:id="77"/>
    <w:bookmarkStart w:id="78" w:name="плагины-и-пользовательские-inmode"/>
    <w:p>
      <w:pPr>
        <w:pStyle w:val="Heading3"/>
      </w:pPr>
      <w:r>
        <w:t xml:space="preserve">5. Плагины и пользовательские InMode</w:t>
      </w:r>
    </w:p>
    <w:p>
      <w:pPr>
        <w:pStyle w:val="FirstParagraph"/>
      </w:pPr>
      <w:r>
        <w:t xml:space="preserve">Механизм регистрации виджетов есть, но стандартная поставка описывает прежде всего встроенные виджеты. Внешние пользовательские виджеты должны подключаться отдельным кодом.</w:t>
      </w:r>
    </w:p>
    <w:bookmarkEnd w:id="78"/>
    <w:bookmarkStart w:id="79" w:name="локализация"/>
    <w:p>
      <w:pPr>
        <w:pStyle w:val="Heading3"/>
      </w:pPr>
      <w:r>
        <w:t xml:space="preserve">6. Локализация</w:t>
      </w:r>
    </w:p>
    <w:p>
      <w:pPr>
        <w:pStyle w:val="FirstParagraph"/>
      </w:pPr>
      <w:r>
        <w:t xml:space="preserve">В JS и PHP модуля есть русские строки интерфейса и ошибок. Если требуется полная локализация, строки нужно вынести в языковые ресурсы системы.</w:t>
      </w:r>
    </w:p>
    <w:bookmarkEnd w:id="79"/>
    <w:bookmarkStart w:id="80" w:name="скриншоты-в-этом-разделе-help"/>
    <w:p>
      <w:pPr>
        <w:pStyle w:val="Heading3"/>
      </w:pPr>
      <w:r>
        <w:t xml:space="preserve">7. Скриншоты в этом разделе Help</w:t>
      </w:r>
    </w:p>
    <w:p>
      <w:pPr>
        <w:pStyle w:val="FirstParagraph"/>
      </w:pPr>
      <w:r>
        <w:t xml:space="preserve">Скриншоты сделаны на демонстрационной журнальной записи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с рабочим листом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Они показывают устройство интерфейса и окон he3; конкретный набор вкладок и полей в рабочей базе зависит от выбранного WS/WSS.</w:t>
      </w:r>
    </w:p>
    <w:bookmarkEnd w:id="80"/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2" Target="media/rId62.png" /><Relationship Type="http://schemas.openxmlformats.org/officeDocument/2006/relationships/image" Id="rId46" Target="media/rId46.png" /><Relationship Type="http://schemas.openxmlformats.org/officeDocument/2006/relationships/image" Id="rId27" Target="media/rId27.png" /><Relationship Type="http://schemas.openxmlformats.org/officeDocument/2006/relationships/image" Id="rId55" Target="media/rId55.png" /><Relationship Type="http://schemas.openxmlformats.org/officeDocument/2006/relationships/image" Id="rId51" Target="media/rId51.png" /><Relationship Type="http://schemas.openxmlformats.org/officeDocument/2006/relationships/image" Id="rId22" Target="media/rId22.png" /><Relationship Type="http://schemas.openxmlformats.org/officeDocument/2006/relationships/image" Id="rId41" Target="media/rId41.png" /><Relationship Type="http://schemas.openxmlformats.org/officeDocument/2006/relationships/image" Id="rId35" Target="media/rId35.png" /><Relationship Type="http://schemas.openxmlformats.org/officeDocument/2006/relationships/image" Id="rId31" Target="media/rId3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2026-10-07T19:02:39Z</dcterms:created>
  <dcterms:modified xsi:type="dcterms:W3CDTF">2026-10-07T19:02:39Z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