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WorkflowScreen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workflowscreen"/>
    <w:p>
      <w:pPr>
        <w:pStyle w:val="Heading1"/>
      </w:pPr>
      <w:r>
        <w:t xml:space="preserve">WorkflowScreen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хранит описания экранов ввода для workflow-переходов и операций над записью. Экран указывает схему he3, которую нужно открыть для редактирования текущей записи: полный рабочий лист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bookmarkStart w:id="9" w:name="запись-workflowscreen"/>
    <w:p>
      <w:pPr>
        <w:pStyle w:val="Heading2"/>
      </w:pPr>
      <w:r>
        <w:t xml:space="preserve">1. Запись WORKFLOWSCREEN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имя схемы he3 без расширения: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область применения:</w:t>
            </w:r>
            <w:r>
              <w:t xml:space="preserve"> </w:t>
            </w:r>
            <w:r>
              <w:rPr>
                <w:rStyle w:val="VerbatimChar"/>
              </w:rPr>
              <w:t xml:space="preserve">transition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public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internal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any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версия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разрешение публичного renderer-а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список методов ввода, разрешенных публичной форме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TTL черновика формы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тип схемы:</w:t>
            </w:r>
            <w:r>
              <w:t xml:space="preserve"> </w:t>
            </w:r>
            <w:r>
              <w:rPr>
                <w:rStyle w:val="VerbatimChar"/>
              </w:rPr>
              <w:t xml:space="preserve">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поле записи, к которому применяется WSS-схема</w:t>
            </w:r>
          </w:p>
        </w:tc>
      </w:tr>
    </w:tbl>
    <w:bookmarkEnd w:id="9"/>
    <w:bookmarkStart w:id="10" w:name="схема-he3"/>
    <w:p>
      <w:pPr>
        <w:pStyle w:val="Heading2"/>
      </w:pPr>
      <w:r>
        <w:t xml:space="preserve">2. Схема he3</w:t>
      </w:r>
    </w:p>
    <w:p>
      <w:pPr>
        <w:pStyle w:val="FirstParagraph"/>
      </w:pPr>
      <w:r>
        <w:t xml:space="preserve">Для полного экрана используется тип</w:t>
      </w:r>
      <w:r>
        <w:t xml:space="preserve"> </w:t>
      </w:r>
      <w:r>
        <w:rPr>
          <w:rStyle w:val="VerbatimChar"/>
        </w:rPr>
        <w:t xml:space="preserve">ws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без пути. Такой экран редактирует набор полей записи, описанный рабочим листом.</w:t>
      </w:r>
    </w:p>
    <w:p>
      <w:pPr>
        <w:pStyle w:val="BodyText"/>
      </w:pPr>
      <w:r>
        <w:t xml:space="preserve">Для частичного экрана используется тип</w:t>
      </w:r>
      <w:r>
        <w:t xml:space="preserve"> </w:t>
      </w:r>
      <w:r>
        <w:rPr>
          <w:rStyle w:val="VerbatimChar"/>
        </w:rPr>
        <w:t xml:space="preserve">wss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- номер поля записи. Такой экран показывает только подполя из WSS и при сохранении меняет только эти подполя, сохраняя остальные подполя поля.</w:t>
      </w:r>
    </w:p>
    <w:p>
      <w:pPr>
        <w:pStyle w:val="BodyText"/>
      </w:pPr>
      <w:r>
        <w:t xml:space="preserve">Если полный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содержит поле с вложенной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-секцией, Workflow тоже применяет такое поле частично: меняются подполя, описанные вложенной WSS, а остальные подполя того же поля сохраняются.</w:t>
      </w:r>
    </w:p>
    <w:p>
      <w:pPr>
        <w:pStyle w:val="BodyText"/>
      </w:pPr>
      <w:r>
        <w:t xml:space="preserve">Расширение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можно не указывать, если тип схемы заполнен явно. Сам файл должен быть доступен he3 в обычном месте для рабочих листов модуля или системы.</w:t>
      </w:r>
    </w:p>
    <w:p>
      <w:pPr>
        <w:pStyle w:val="BodyText"/>
      </w:pPr>
      <w:r>
        <w:t xml:space="preserve">Если экран не указан, Workflow не открывает форму и переход выполняется без запроса дополнительных данных.</w:t>
      </w:r>
    </w:p>
    <w:bookmarkEnd w:id="10"/>
    <w:bookmarkStart w:id="11" w:name="методы-ввода-128001-и-128002"/>
    <w:p>
      <w:pPr>
        <w:pStyle w:val="Heading2"/>
      </w:pPr>
      <w:r>
        <w:t xml:space="preserve">3. Методы ввода 128001 и 128002</w:t>
      </w:r>
    </w:p>
    <w:p>
      <w:pPr>
        <w:pStyle w:val="FirstParagraph"/>
      </w:pPr>
      <w:r>
        <w:t xml:space="preserve">Для сложных секций рабочий лист может использовать специальные методы ввода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128002</w:t>
      </w:r>
      <w:r>
        <w:t xml:space="preserve">. Их настройки задаются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в формате JSON. Такой подход позволяет редактировать данные штатно через he3 без отдельного предварительного построения черновика формы.</w:t>
      </w:r>
    </w:p>
    <w:bookmarkEnd w:id="11"/>
    <w:bookmarkStart w:id="12" w:name="публичная-форма"/>
    <w:p>
      <w:pPr>
        <w:pStyle w:val="Heading2"/>
      </w:pPr>
      <w:r>
        <w:t xml:space="preserve">4. Публичная форма</w:t>
      </w:r>
    </w:p>
    <w:p>
      <w:pPr>
        <w:pStyle w:val="FirstParagraph"/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может построить упрощенную HTML-форму по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страниц создания, где нельзя показывать пользователю полный редактор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Такая форма использует ту же схему и те же storage-binding правила, но поддерживает только явно разрешенный ограниченный набор элементов ввода: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textarea</w:t>
      </w:r>
      <w:r>
        <w:t xml:space="preserve">,</w:t>
      </w:r>
      <w:r>
        <w:t xml:space="preserve"> </w:t>
      </w:r>
      <w:r>
        <w:rPr>
          <w:rStyle w:val="VerbatimChar"/>
        </w:rPr>
        <w:t xml:space="preserve">radio</w:t>
      </w:r>
      <w:r>
        <w:t xml:space="preserve">,</w:t>
      </w:r>
      <w:r>
        <w:t xml:space="preserve"> </w:t>
      </w:r>
      <w:r>
        <w:rPr>
          <w:rStyle w:val="VerbatimChar"/>
        </w:rPr>
        <w:t xml:space="preserve">sidtexteditor</w:t>
      </w:r>
      <w:r>
        <w:t xml:space="preserve">,</w:t>
      </w:r>
      <w:r>
        <w:t xml:space="preserve"> </w:t>
      </w:r>
      <w:r>
        <w:rPr>
          <w:rStyle w:val="VerbatimChar"/>
        </w:rPr>
        <w:t xml:space="preserve">sidfilelist</w:t>
      </w:r>
      <w:r>
        <w:t xml:space="preserve">.</w:t>
      </w:r>
    </w:p>
    <w:p>
      <w:pPr>
        <w:pStyle w:val="BodyText"/>
      </w:pPr>
      <w:r>
        <w:t xml:space="preserve">Публичная форма включается явно через</w:t>
      </w:r>
      <w:r>
        <w:t xml:space="preserve"> </w:t>
      </w:r>
      <w:r>
        <w:rPr>
          <w:rStyle w:val="VerbatimChar"/>
        </w:rPr>
        <w:t xml:space="preserve">1^I</w:t>
      </w:r>
      <w:r>
        <w:t xml:space="preserve">. Если в схеме есть редактируемое поле с неподдерживаемым методом ввода, форма не выводится частично: модуль возвращает диагностическую ошибку настройки. При сохранении модуль заново читает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переносит в запись только разрешенные поля и применяет настройки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.</w:t>
      </w:r>
    </w:p>
    <w:p>
      <w:pPr>
        <w:pStyle w:val="BodyText"/>
      </w:pPr>
      <w:r>
        <w:t xml:space="preserve">Для сценариев публичного ввода может создаваться запись-черновик</w:t>
      </w:r>
      <w:r>
        <w:t xml:space="preserve"> </w:t>
      </w:r>
      <w:r>
        <w:rPr>
          <w:rStyle w:val="VerbatimChar"/>
        </w:rPr>
        <w:t xml:space="preserve">WORKFLOWSCREENDRAFT</w:t>
      </w:r>
      <w:r>
        <w:t xml:space="preserve">. В ней хранится ключ экрана, версия экрана, проект, тип записи, пользователь или сессия, trace id, срок жизни и безопасный JSON payload формы. Перед применением данных экран повторно валидируется по текущей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схеме.</w:t>
      </w:r>
    </w:p>
    <w:bookmarkEnd w:id="12"/>
    <w:bookmarkStart w:id="13" w:name="использование"/>
    <w:p>
      <w:pPr>
        <w:pStyle w:val="Heading2"/>
      </w:pPr>
      <w:r>
        <w:t xml:space="preserve">5.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CreateScreen()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GetScreens()</w:t>
            </w:r>
          </w:p>
        </w:tc>
        <w:tc>
          <w:tcPr/>
          <w:p>
            <w:pPr>
              <w:pStyle w:val="Compact"/>
            </w:pPr>
            <w:r>
              <w:t xml:space="preserve">получить экраны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GetScreenByKey()</w:t>
            </w:r>
          </w:p>
        </w:tc>
        <w:tc>
          <w:tcPr/>
          <w:p>
            <w:pPr>
              <w:pStyle w:val="Compact"/>
            </w:pPr>
            <w:r>
              <w:t xml:space="preserve">найти экран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GetScreenSchema()</w:t>
            </w:r>
          </w:p>
        </w:tc>
        <w:tc>
          <w:tcPr/>
          <w:p>
            <w:pPr>
              <w:pStyle w:val="Compact"/>
            </w:pPr>
            <w:r>
              <w:t xml:space="preserve">разобрать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в типизированную схему he3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ValidatePublicFormSchema()</w:t>
            </w:r>
          </w:p>
        </w:tc>
        <w:tc>
          <w:tcPr/>
          <w:p>
            <w:pPr>
              <w:pStyle w:val="Compact"/>
            </w:pPr>
            <w:r>
              <w:t xml:space="preserve">проверить, что экран пригоден для публичной формы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RenderPublicForm()</w:t>
            </w:r>
          </w:p>
        </w:tc>
        <w:tc>
          <w:tcPr/>
          <w:p>
            <w:pPr>
              <w:pStyle w:val="Compact"/>
            </w:pPr>
            <w:r>
              <w:t xml:space="preserve">построить публичную HTML-форму по рабочему листу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ApplyPublicFormToRecord()</w:t>
            </w:r>
          </w:p>
        </w:tc>
        <w:tc>
          <w:tcPr/>
          <w:p>
            <w:pPr>
              <w:pStyle w:val="Compact"/>
            </w:pPr>
            <w:r>
              <w:t xml:space="preserve">применить данные публичной формы к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CreateDraft()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черновика публичного экрана</w:t>
            </w:r>
          </w:p>
        </w:tc>
      </w:tr>
    </w:tbl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WorkflowScreen</dc:title>
  <dc:creator/>
  <cp:keywords/>
  <dcterms:created xsi:type="dcterms:W3CDTF">2026-10-04T18:30:39Z</dcterms:created>
  <dcterms:modified xsi:type="dcterms:W3CDTF">2026-10-04T18:30:39Z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