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RAVR(формат)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avrформат"/>
    <w:p>
      <w:pPr>
        <w:pStyle w:val="Heading1"/>
      </w:pPr>
      <w:r>
        <w:t xml:space="preserve">Функция RAVR(формат)</w:t>
      </w:r>
    </w:p>
    <w:p>
      <w:pPr>
        <w:pStyle w:val="FirstParagraph"/>
      </w:pPr>
      <w:r>
        <w:t xml:space="preserve">Функция RAVR возвращает среднее арифметическое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Вычисленное среднее значение извлеченных чисел и будет результатом функции. Отдельные числовые значения должны быть разделены, по крайней мере, одним нечисловым символом, поэтому необходимо предусмотреть, чтобы такое разделение в формате присутствовало. Функция RAVR может использоваться для вычисления среднего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</w:t>
            </w:r>
            <w:r>
              <w:t xml:space="preserve">‘1, 2, 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(v1|;|)</w:t>
            </w:r>
          </w:p>
        </w:tc>
        <w:tc>
          <w:tcPr/>
          <w:p>
            <w:pPr>
              <w:pStyle w:val="Compact"/>
            </w:pPr>
            <w:r>
              <w:t xml:space="preserve">25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25.25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RAVR(формат)</dc:title>
  <dc:creator/>
  <cp:keywords/>
  <dcterms:created xsi:type="dcterms:W3CDTF">2026-10-06T06:38:35Z</dcterms:created>
  <dcterms:modified xsi:type="dcterms:W3CDTF">2026-10-06T06:38:35Z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