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.l01 (Словарь ИРБИС64 - Листовые узлы дерева поиска)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85dbf1b31b3e1808d65479c28ccd9ab9fa5821d"/>
    <w:p>
      <w:pPr>
        <w:pStyle w:val="Heading1"/>
      </w:pPr>
      <w:r>
        <w:t xml:space="preserve">Формат файла .l01 (Словарь ИРБИС64 - Листовые узлы дерева поиска)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является частью инвертированного файла (словаря) системы ИРБИС64. Он содержит листовые узлы (leaves) B-дерева. В отличие от индексного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элементы которого перенаправляют поиск на подуровни дерева, записи в файле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содержат сами термины словаря и указывают непосредственно на списки ссылок (постингов) в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Как и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файл логически разбит на блоки фиксированного размера.</w:t>
      </w:r>
      <w:r>
        <w:t xml:space="preserve"> </w:t>
      </w:r>
      <w:r>
        <w:t xml:space="preserve">Размер одного блока (</w:t>
      </w:r>
      <w:r>
        <w:rPr>
          <w:rStyle w:val="VerbatimChar"/>
        </w:rPr>
        <w:t xml:space="preserve">SIZE_OF_TERMS_BLOCK</w:t>
      </w:r>
      <w:r>
        <w:t xml:space="preserve">) составляет</w:t>
      </w:r>
      <w:r>
        <w:t xml:space="preserve"> </w:t>
      </w:r>
      <w:r>
        <w:rPr>
          <w:b/>
          <w:bCs/>
        </w:rPr>
        <w:t xml:space="preserve">2048 байт</w:t>
      </w:r>
      <w:r>
        <w:t xml:space="preserve">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</w:t>
      </w:r>
    </w:p>
    <w:bookmarkEnd w:id="9"/>
    <w:bookmarkEnd w:id="10"/>
    <w:bookmarkStart w:id="14" w:name="структура-отдельного-блока-node"/>
    <w:p>
      <w:pPr>
        <w:pStyle w:val="Heading2"/>
      </w:pPr>
      <w:r>
        <w:t xml:space="preserve">2. Структура отдельного блока (Node)</w:t>
      </w:r>
    </w:p>
    <w:p>
      <w:pPr>
        <w:pStyle w:val="FirstParagraph"/>
      </w:pPr>
      <w:r>
        <w:t xml:space="preserve">Внутренняя организация блока полностью идентична блокам</w:t>
      </w:r>
      <w:r>
        <w:t xml:space="preserve"> </w:t>
      </w:r>
      <w:r>
        <w:rPr>
          <w:rStyle w:val="VerbatimChar"/>
        </w:rPr>
        <w:t xml:space="preserve">.n01</w:t>
      </w:r>
      <w:r>
        <w:t xml:space="preserve">:</w:t>
      </w:r>
    </w:p>
    <w:p>
      <w:pPr>
        <w:pStyle w:val="BodyText"/>
      </w:pPr>
      <w:r>
        <w:rPr>
          <w:rStyle w:val="VerbatimChar"/>
        </w:rPr>
        <w:t xml:space="preserve">[Заголовок блока] [Массив указателей на ключи] ... [Свободное пространство] ... [Сами ключи (термины)]</w:t>
      </w:r>
    </w:p>
    <w:p>
      <w:pPr>
        <w:pStyle w:val="BodyText"/>
      </w:pPr>
      <w:r>
        <w:t xml:space="preserve">Ключи добавляются с конца блока (навстречу заголовкам), а массив заголовков ключей растет от начала.</w:t>
      </w:r>
    </w:p>
    <w:bookmarkStart w:id="11" w:name="заголовок-блока-header_block"/>
    <w:p>
      <w:pPr>
        <w:pStyle w:val="Heading3"/>
      </w:pPr>
      <w:r>
        <w:t xml:space="preserve">2.1. 1. Заголовок блока (Header_block)</w:t>
      </w:r>
    </w:p>
    <w:p>
      <w:pPr>
        <w:pStyle w:val="FirstParagraph"/>
      </w:pPr>
      <w:r>
        <w:t xml:space="preserve">Заголовок блока (</w:t>
      </w:r>
      <w:r>
        <w:rPr>
          <w:rStyle w:val="VerbatimChar"/>
        </w:rPr>
        <w:t xml:space="preserve">THeader_Block</w:t>
      </w:r>
      <w:r>
        <w:t xml:space="preserve">) всегда располагается в начале блока и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23"/>
        <w:gridCol w:w="521"/>
        <w:gridCol w:w="228"/>
        <w:gridCol w:w="674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текущего блока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предыдущего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 (двусвязный список). Используется для функции последовательного сканирования словаря назад (</w:t>
            </w:r>
            <w:r>
              <w:rPr>
                <w:rStyle w:val="VerbatimChar"/>
              </w:rPr>
              <w:t xml:space="preserve">IrbisPrevTerm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начало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следующего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алфавиту. Используется для функции последовательного сканирования словаря вперед (</w:t>
            </w:r>
            <w:r>
              <w:rPr>
                <w:rStyle w:val="VerbatimChar"/>
              </w:rPr>
              <w:t xml:space="preserve">IrbisNxtTerm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конец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терминов (ключей), содержащихся в текущем блоке.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offset_free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свободное пространство</w:t>
            </w:r>
            <w:r>
              <w:t xml:space="preserve"> </w:t>
            </w:r>
            <w:r>
              <w:rPr>
                <w:b/>
                <w:bCs/>
              </w:rPr>
              <w:t xml:space="preserve">от начала блока</w:t>
            </w:r>
            <w:r>
              <w:t xml:space="preserve">. Указывает на границу, до которой записаны ключи со стороны конца блока.</w:t>
            </w:r>
          </w:p>
        </w:tc>
      </w:tr>
    </w:tbl>
    <w:bookmarkEnd w:id="11"/>
    <w:bookmarkStart w:id="12" w:name="заголовок-ключа-header_key"/>
    <w:p>
      <w:pPr>
        <w:pStyle w:val="Heading3"/>
      </w:pPr>
      <w:r>
        <w:t xml:space="preserve">2.2. 2. Заголовок ключа (Header_key)</w:t>
      </w:r>
    </w:p>
    <w:p>
      <w:pPr>
        <w:pStyle w:val="FirstParagraph"/>
      </w:pPr>
      <w:r>
        <w:t xml:space="preserve">Следом за</w:t>
      </w:r>
      <w:r>
        <w:t xml:space="preserve"> </w:t>
      </w:r>
      <w:r>
        <w:rPr>
          <w:rStyle w:val="VerbatimChar"/>
        </w:rPr>
        <w:t xml:space="preserve">Header_block</w:t>
      </w:r>
      <w:r>
        <w:t xml:space="preserve"> </w:t>
      </w:r>
      <w:r>
        <w:t xml:space="preserve">идет массив элементов</w:t>
      </w:r>
      <w:r>
        <w:t xml:space="preserve"> </w:t>
      </w:r>
      <w:r>
        <w:rPr>
          <w:rStyle w:val="VerbatimChar"/>
        </w:rPr>
        <w:t xml:space="preserve">Header_key</w:t>
      </w:r>
      <w:r>
        <w:t xml:space="preserve"> </w:t>
      </w:r>
      <w:r>
        <w:t xml:space="preserve">(</w:t>
      </w:r>
      <w:r>
        <w:rPr>
          <w:rStyle w:val="VerbatimChar"/>
        </w:rPr>
        <w:t xml:space="preserve">THeader_Key</w:t>
      </w:r>
      <w:r>
        <w:t xml:space="preserve">), по одному на каждый термин в блоке. Описание одного элемента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51"/>
        <w:gridCol w:w="356"/>
        <w:gridCol w:w="146"/>
        <w:gridCol w:w="716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Длина ключа (термина). Максимальная длина термина ограничена 255 символами.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начало ключа (строки символов) относительно начала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(4 байта). В листовом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это значение интерпретируется как</w:t>
            </w:r>
            <w:r>
              <w:t xml:space="preserve"> </w:t>
            </w:r>
            <w:r>
              <w:rPr>
                <w:b/>
                <w:bCs/>
              </w:rPr>
              <w:t xml:space="preserve">абсолютное смещение в байтах (или указатель)</w:t>
            </w:r>
            <w:r>
              <w:t xml:space="preserve"> </w:t>
            </w:r>
            <w:r>
              <w:t xml:space="preserve">на первую запись со списком постингов (ссылок на MFN) для данного термина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.ifp</w:t>
            </w:r>
            <w:r>
              <w:t xml:space="preserve">.</w:t>
            </w:r>
          </w:p>
        </w:tc>
      </w:tr>
    </w:tbl>
    <w:bookmarkEnd w:id="12"/>
    <w:bookmarkStart w:id="13" w:name="термины-ключи"/>
    <w:p>
      <w:pPr>
        <w:pStyle w:val="Heading3"/>
      </w:pPr>
      <w:r>
        <w:t xml:space="preserve">2.3. 3. Термины (Ключи)</w:t>
      </w:r>
    </w:p>
    <w:p>
      <w:pPr>
        <w:pStyle w:val="FirstParagraph"/>
      </w:pPr>
      <w:r>
        <w:t xml:space="preserve">Сами строковые значения ключей записываются, начиная с конца блока. Значение смещения для каждого термина определяется в поле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 Массив ключей отсортирован по значениям термов, однако физический порядок строк может отличаться от порядка ключей. При чтении и диагностике диапазоны строк должны без пересечений и пропусков покрывать область от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до конца блока; перестановка строк внутри этой области допустима.</w:t>
      </w:r>
    </w:p>
    <w:bookmarkEnd w:id="13"/>
    <w:bookmarkEnd w:id="14"/>
    <w:bookmarkStart w:id="15" w:name="расчет-свободного-места"/>
    <w:p>
      <w:pPr>
        <w:pStyle w:val="Heading2"/>
      </w:pPr>
      <w:r>
        <w:t xml:space="preserve">3. Расчет свободного места</w:t>
      </w:r>
    </w:p>
    <w:p>
      <w:pPr>
        <w:pStyle w:val="FirstParagraph"/>
      </w:pPr>
      <w:r>
        <w:t xml:space="preserve">Свободное (незанятое) пространство в блоке вычисляется по той же формуле, что и в индексных блоках:</w:t>
      </w:r>
    </w:p>
    <w:p>
      <w:pPr>
        <w:pStyle w:val="BodyText"/>
      </w:pPr>
      <w:r>
        <w:rPr>
          <w:rStyle w:val="VerbatimChar"/>
        </w:rPr>
        <w:t xml:space="preserve">Свободно = offset_free - (terms * 12) - 16</w:t>
      </w:r>
    </w:p>
    <w:bookmarkEnd w:id="15"/>
    <w:bookmarkStart w:id="16" w:name="особенности-навигации"/>
    <w:p>
      <w:pPr>
        <w:pStyle w:val="Heading2"/>
      </w:pPr>
      <w:r>
        <w:t xml:space="preserve">4. Особенности навигации</w:t>
      </w:r>
    </w:p>
    <w:p>
      <w:pPr>
        <w:pStyle w:val="FirstParagraph"/>
      </w:pPr>
      <w:r>
        <w:t xml:space="preserve">Наличие двусвязного списка (</w:t>
      </w:r>
      <w:r>
        <w:rPr>
          <w:rStyle w:val="VerbatimChar"/>
        </w:rPr>
        <w:t xml:space="preserve">prev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next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THeader_Block</w:t>
      </w:r>
      <w:r>
        <w:t xml:space="preserve">) позволяет базе данных ИРБИС быстро и эффективно производить навигацию по словарю в прямом и обратном направлении (получение соседних терминов), не выполняя каждый раз полный обход дерева от корня (из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).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.l01 (Словарь ИРБИС64 - Листовые узлы дерева поиска)</dc:title>
  <dc:creator/>
  <cp:keywords/>
  <dcterms:created xsi:type="dcterms:W3CDTF">2026-10-06T00:08:32Z</dcterms:created>
  <dcterms:modified xsi:type="dcterms:W3CDTF">2026-10-06T00:08:32Z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