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Авторитетный файл предметных заголовков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авторитетный-файл-предметных-заголовков"/>
    <w:p>
      <w:pPr>
        <w:pStyle w:val="Heading1"/>
      </w:pPr>
      <w:r>
        <w:t xml:space="preserve">Авторитетный файл предметных заголовков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ATHRS</w:t>
      </w:r>
      <w:r>
        <w:t xml:space="preserve"> </w:t>
      </w:r>
      <w:r>
        <w:t xml:space="preserve">ведёт авторитетные записи предметных заголовков.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, открываются через полевой редактор и применяются при контроле предметизации.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предметных заголовков.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заголовка.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GetATHRSNodes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предметных рубрик.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авторитетной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 </w:t>
      </w:r>
      <w:r>
        <w:t xml:space="preserve">используются как контролируемый источник предметных рубрик и связанных вариантов заголовков.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Авторитетный файл предметных заголовков</dc:title>
  <dc:creator/>
  <cp:keywords/>
  <dcterms:created xsi:type="dcterms:W3CDTF">2026-10-03T02:33:48Z</dcterms:created>
  <dcterms:modified xsi:type="dcterms:W3CDTF">2026-10-03T02:33:48Z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