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fp"/>
    <w:p>
      <w:pPr>
        <w:pStyle w:val="Heading1"/>
      </w:pPr>
      <w:r>
        <w:t xml:space="preserve">Назначение KSFP</w:t>
      </w:r>
    </w:p>
    <w:p>
      <w:pPr>
        <w:pStyle w:val="FirstParagraph"/>
      </w:pPr>
      <w:r>
        <w:rPr>
          <w:rStyle w:val="VerbatimChar"/>
        </w:rPr>
        <w:t xml:space="preserve">KSFP</w:t>
      </w:r>
      <w:r>
        <w:t xml:space="preserve"> </w:t>
      </w:r>
      <w:r>
        <w:t xml:space="preserve">является карточным модулем для записей книги суммарного учета поступления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KSFP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KSFP</dc:title>
  <dc:creator/>
  <cp:keywords/>
  <dcterms:created xsi:type="dcterms:W3CDTF">2026-10-04T08:15:43Z</dcterms:created>
  <dcterms:modified xsi:type="dcterms:W3CDTF">2026-10-04T08:15:43Z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