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[I128-2083] Новый параметр функции API/Search: bool $asJson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03a7c3b0bbdb74124042aa65459a1189c3e29"/>
    <w:p>
      <w:pPr>
        <w:pStyle w:val="Heading1"/>
      </w:pPr>
      <w:r>
        <w:t xml:space="preserve">[I128-2083] Новый параметр функции API/Search: bool $asJson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02:57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API/JsonRPC/Search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документации JSON-RPC функции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уточнено назначение параметра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. Описано, что при значении</w:t>
      </w:r>
      <w:r>
        <w:t xml:space="preserve"> </w:t>
      </w:r>
      <w:r>
        <w:rPr>
          <w:rStyle w:val="VerbatimChar"/>
        </w:rPr>
        <w:t xml:space="preserve">true</w:t>
      </w:r>
      <w:r>
        <w:t xml:space="preserve"> </w:t>
      </w:r>
      <w:r>
        <w:t xml:space="preserve">элементы результата форматирования обрабатываются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, а нулевой элемент массива с количеством найденных записей не преобразуется.</w:t>
      </w:r>
    </w:p>
    <w:p>
      <w:pPr>
        <w:pStyle w:val="BodyText"/>
      </w:pPr>
      <w:r>
        <w:t xml:space="preserve">Обновлены описания параметров и возвращаемых значений, а также пример вызова с форматом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p>
      <w:pPr>
        <w:pStyle w:val="BodyText"/>
      </w:pPr>
      <w:r>
        <w:t xml:space="preserve">Скриншоты не добавлялись: изменение относится к техническому API-контракту и не создает отдельной пользовательской формы или состояния интерфейса.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82"/>
    <w:p>
      <w:pPr>
        <w:pStyle w:val="Heading3"/>
      </w:pPr>
      <w:r>
        <w:t xml:space="preserve">1.1. 🔗 Соответствует задача: I128-2082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[I128-2082]</w:t>
        </w:r>
      </w:hyperlink>
      <w:r>
        <w:t xml:space="preserve"> </w:t>
      </w:r>
      <w:r>
        <w:t xml:space="preserve">Новый параметр функции API/Search: bool $asJson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8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8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[I128-2083] Новый параметр функции API/Search: bool $asJson</dc:title>
  <dc:creator/>
  <cp:keywords/>
  <dcterms:created xsi:type="dcterms:W3CDTF">2026-10-06T19:34:55Z</dcterms:created>
  <dcterms:modified xsi:type="dcterms:W3CDTF">2026-10-06T19:34:55Z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