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5a02a98df25d7894862918a8d0525ca9fbc585"/>
    <w:p>
      <w:pPr>
        <w:pStyle w:val="Heading1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09.07.2025 05:43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3"/>
    <w:p>
      <w:pPr>
        <w:pStyle w:val="Heading3"/>
      </w:pPr>
      <w:r>
        <w:t xml:space="preserve">1.1. 🔗 Соответствует задача: I128-1743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[I128-1743]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749"/>
    <w:p>
      <w:pPr>
        <w:pStyle w:val="Heading3"/>
      </w:pPr>
      <w:r>
        <w:t xml:space="preserve">1.2. 🔗 Соответствует задача: I128-1749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[I128-1749]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[I128-1739] Разбиение fst БД ЭК на блоки и перенос в deposit. Использование вложенности FST в БД ЭК. Удаление IFS</dc:title>
  <dc:creator/>
  <cp:keywords/>
  <dcterms:created xsi:type="dcterms:W3CDTF">2026-10-02T21:28:52Z</dcterms:created>
  <dcterms:modified xsi:type="dcterms:W3CDTF">2026-10-02T21:28:52Z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