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[I128-1002] Создание новой записи в Каталогизаторе при активном пополнении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2c1c42521cd99a88042357bba7e0a796f5665"/>
    <w:p>
      <w:pPr>
        <w:pStyle w:val="Heading1"/>
      </w:pPr>
      <w:r>
        <w:t xml:space="preserve">[I128-1002] Создание новой записи в Каталогизаторе при активном пополнении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Cataloguer/CataloguerGuide/CreateRecord</w:t>
      </w:r>
      <w:r>
        <w:t xml:space="preserve"> </w:t>
      </w:r>
      <w:r>
        <w:t xml:space="preserve">— добавлено пояснение, что новая запись до сохранения остается отдельным черновиком выбранной БД, а пополнение этой БД другими пользователями или фоновыми процессами не переключает открытый редактор на сторонние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Cataloguer/CataloguerGuide/InlineCataloging</w:t>
      </w:r>
      <w:r>
        <w:t xml:space="preserve"> </w:t>
      </w:r>
      <w:r>
        <w:t xml:space="preserve">— уточнено поведение команды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: она обновляет контекст открытой новой записи и сохраняет текущую вкладку новой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описано поведение создания новой записи и обновления данных в редакторе при активном пополнении БД. Пользователь видит, что открытая новая запись остается текущим черновиком, а список записей можно обновить отдельно после сохранения и закрытия редактора.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2"/>
    <w:p>
      <w:pPr>
        <w:pStyle w:val="Heading3"/>
      </w:pPr>
      <w:r>
        <w:t xml:space="preserve">1.1. 🔗 Соответствует задача: I128-992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[I128-992]</w:t>
        </w:r>
      </w:hyperlink>
      <w:r>
        <w:t xml:space="preserve"> </w:t>
      </w:r>
      <w:r>
        <w:t xml:space="preserve">Исправлено поведения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при обновлении контекста на вкладке</w:t>
      </w:r>
      <w:r>
        <w:t xml:space="preserve"> </w:t>
      </w:r>
      <w:r>
        <w:t xml:space="preserve">“Новый”</w:t>
      </w:r>
      <w:r>
        <w:t xml:space="preserve">, в случае активного пополнении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[I128-1002] Создание новой записи в Каталогизаторе при активном пополнении БД</dc:title>
  <dc:creator/>
  <cp:keywords/>
  <dcterms:created xsi:type="dcterms:W3CDTF">2026-10-02T23:15:25Z</dcterms:created>
  <dcterms:modified xsi:type="dcterms:W3CDTF">2026-10-02T23:15:25Z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