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WSS-описания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ss-описания-полей"/>
    <w:p>
      <w:pPr>
        <w:pStyle w:val="Heading1"/>
      </w:pPr>
      <w:r>
        <w:t xml:space="preserve">WSS-описания полей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загружает WSS/WS-описания полей, преобразует их в структуру JSON и кэширует результат.</w:t>
      </w:r>
    </w:p>
    <w:bookmarkStart w:id="9" w:name="назначение-wss"/>
    <w:p>
      <w:pPr>
        <w:pStyle w:val="Heading2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WSS-описания полей</dc:title>
  <dc:creator/>
  <cp:keywords/>
  <dcterms:created xsi:type="dcterms:W3CDTF">2026-10-06T21:15:41Z</dcterms:created>
  <dcterms:modified xsi:type="dcterms:W3CDTF">2026-10-06T21:15:41Z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