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и назначение форматов системы 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db83783de9613c5c9fa24728b799b898705a33c"/>
    <w:p>
      <w:pPr>
        <w:pStyle w:val="Heading1"/>
      </w:pPr>
      <w:r>
        <w:t xml:space="preserve">Список и назначение форматов системы ИРБИС</w:t>
      </w:r>
    </w:p>
    <w:p>
      <w:pPr>
        <w:pStyle w:val="FirstParagraph"/>
      </w:pPr>
      <w:r>
        <w:t xml:space="preserve">Список и назначение основных форматов для БД IBIS и других БД Электронного каталога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39"/>
        <w:gridCol w:w="419"/>
        <w:gridCol w:w="73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кода вида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!11s</w:t>
            </w:r>
          </w:p>
        </w:tc>
        <w:tc>
          <w:tcPr/>
          <w:p>
            <w:pPr>
              <w:pStyle w:val="Compact"/>
            </w:pPr>
            <w:r>
              <w:t xml:space="preserve">ФЛК ISSN серии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!19</w:t>
            </w:r>
          </w:p>
        </w:tc>
        <w:tc>
          <w:tcPr/>
          <w:p>
            <w:pPr>
              <w:pStyle w:val="Compact"/>
            </w:pPr>
            <w:r>
              <w:t xml:space="preserve">ФЛК на дублетность Идентификатора нетекстового материала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(кроме томов многотомного издания)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!461</w:t>
            </w:r>
          </w:p>
        </w:tc>
        <w:tc>
          <w:tcPr/>
          <w:p>
            <w:pPr>
              <w:pStyle w:val="Compact"/>
            </w:pPr>
            <w:r>
              <w:t xml:space="preserve">ФЛК ISBN и ISSN в общей части описания многотомного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!910w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!934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!936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“Номер”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“Регистрация журналов”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!940w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“Архивные данные”</w:t>
            </w:r>
            <w:r>
              <w:t xml:space="preserve"> </w:t>
            </w:r>
            <w:r>
              <w:t xml:space="preserve">в задаче</w:t>
            </w:r>
            <w:r>
              <w:t xml:space="preserve"> </w:t>
            </w:r>
            <w:r>
              <w:t xml:space="preserve">“ВЫБЫТИЕ литературы для ЦБС и ВУЗа”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!963</w:t>
            </w:r>
          </w:p>
        </w:tc>
        <w:tc>
          <w:tcPr/>
          <w:p>
            <w:pPr>
              <w:pStyle w:val="Compact"/>
            </w:pPr>
            <w:r>
              <w:t xml:space="preserve">ФЛК автора для аналитического описания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!964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“Индекс ГРНТИ”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!amovf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с инвертированием ФИО)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– в поля 200, 461,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!amovi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(полные данные) – в поля 700, 701, 702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!amovik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данные) – в поле 391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!amovip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(неполные данные) – в поле 600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!amovmr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“Разночтение автора”</w:t>
            </w:r>
            <w:r>
              <w:t xml:space="preserve"> </w:t>
            </w:r>
            <w:r>
              <w:t xml:space="preserve">с использованием словаря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!amovo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461, 961, 963 (автор единственный)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!amovu</w:t>
            </w:r>
          </w:p>
        </w:tc>
        <w:tc>
          <w:tcPr/>
          <w:p>
            <w:pPr>
              <w:pStyle w:val="Compact"/>
            </w:pPr>
            <w:r>
              <w:t xml:space="preserve">Ввод авторов с использованием словаря (краткие данные в нормализованном виде) – в поля 330, 454, 922, (3 подполя авторов) и 470, 481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!dmoda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!dmodc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“Страна издания”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!dmodcol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!dmodgeo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!dmodhd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“Характер документа”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!dmodzj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“Язык”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!dmodk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“Ключевые слова”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!dmodo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!dmodr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!dmodrin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“Другая классификация”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!dmods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!dmodt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!dmodu</w:t>
            </w:r>
          </w:p>
        </w:tc>
        <w:tc>
          <w:tcPr/>
          <w:p>
            <w:pPr>
              <w:pStyle w:val="Compact"/>
            </w:pPr>
            <w:r>
              <w:t xml:space="preserve">Корректировка документов по словарю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!f8avt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!f8col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!f8org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“Издающая организация”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!f8p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“Персоналия”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!f8sub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словарях</w:t>
            </w:r>
            <w:r>
              <w:t xml:space="preserve"> </w:t>
            </w:r>
            <w:r>
              <w:t xml:space="preserve">“Предметные рубрики”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“Географические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!f8tit</w:t>
            </w:r>
          </w:p>
        </w:tc>
        <w:tc>
          <w:tcPr/>
          <w:p>
            <w:pPr>
              <w:pStyle w:val="Compact"/>
            </w:pPr>
            <w:r>
              <w:t xml:space="preserve">Просмотр полного значения термина в словаре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!kd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PAZK и PVK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!kds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ASP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!kdsp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SPEC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!kdud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в РЛ AUNTD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!kkkc</w:t>
            </w:r>
          </w:p>
        </w:tc>
        <w:tc>
          <w:tcPr/>
          <w:p>
            <w:pPr>
              <w:pStyle w:val="Compact"/>
            </w:pPr>
            <w:r>
              <w:t xml:space="preserve">Ссылочная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!kkkdw</w:t>
            </w:r>
          </w:p>
        </w:tc>
        <w:tc>
          <w:tcPr/>
          <w:p>
            <w:pPr>
              <w:pStyle w:val="Compact"/>
            </w:pPr>
            <w:r>
              <w:t xml:space="preserve">Добавочная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!kkkfw</w:t>
            </w:r>
          </w:p>
        </w:tc>
        <w:tc>
          <w:tcPr/>
          <w:p>
            <w:pPr>
              <w:pStyle w:val="Compact"/>
            </w:pPr>
            <w:r>
              <w:t xml:space="preserve">Формуляр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!kkki</w:t>
            </w:r>
          </w:p>
        </w:tc>
        <w:tc>
          <w:tcPr/>
          <w:p>
            <w:pPr>
              <w:pStyle w:val="Compact"/>
            </w:pPr>
            <w:r>
              <w:t xml:space="preserve">Оборот каталожной карточки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!kkkow</w:t>
            </w:r>
          </w:p>
        </w:tc>
        <w:tc>
          <w:tcPr/>
          <w:p>
            <w:pPr>
              <w:pStyle w:val="Compact"/>
            </w:pPr>
            <w:r>
              <w:t xml:space="preserve">Основная каталожная карточка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!kkkt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топографического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!kkkuw</w:t>
            </w:r>
          </w:p>
        </w:tc>
        <w:tc>
          <w:tcPr/>
          <w:p>
            <w:pPr>
              <w:pStyle w:val="Compact"/>
            </w:pPr>
            <w:r>
              <w:t xml:space="preserve">Каталожная карточка для систематического каталога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!mmovf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в</w:t>
            </w:r>
            <w:r>
              <w:t xml:space="preserve"> </w:t>
            </w:r>
            <w:r>
              <w:t xml:space="preserve">“собранном”</w:t>
            </w:r>
            <w:r>
              <w:t xml:space="preserve"> </w:t>
            </w:r>
            <w:r>
              <w:t xml:space="preserve">виде) в</w:t>
            </w:r>
            <w:r>
              <w:t xml:space="preserve"> </w:t>
            </w:r>
            <w:r>
              <w:t xml:space="preserve">“Сведения об ответственности”</w:t>
            </w:r>
            <w:r>
              <w:t xml:space="preserve"> </w:t>
            </w:r>
            <w:r>
              <w:t xml:space="preserve">- в поля 200, 961,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!mmovk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pazk), 711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!mmovo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“Коллектив/Временный коллектив”</w:t>
            </w:r>
            <w:r>
              <w:t xml:space="preserve"> </w:t>
            </w:r>
            <w:r>
              <w:t xml:space="preserve">с использованием словаря (только наименование) - в поля 225,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!mmovv</w:t>
            </w:r>
          </w:p>
        </w:tc>
        <w:tc>
          <w:tcPr/>
          <w:p>
            <w:pPr>
              <w:pStyle w:val="Compact"/>
            </w:pPr>
            <w:r>
              <w:t xml:space="preserve">Ввод ЭД</w:t>
            </w:r>
            <w:r>
              <w:t xml:space="preserve"> </w:t>
            </w:r>
            <w:r>
              <w:t xml:space="preserve">“Временный коллектив”</w:t>
            </w:r>
            <w:r>
              <w:t xml:space="preserve"> </w:t>
            </w:r>
            <w:r>
              <w:t xml:space="preserve">с использованием словаря (полные данные с разбиением ЭД по подполям) – в поля 710 (РЛ PVK), 971, 972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!pmovb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ISBN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!pmovt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!pmovts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словаря заглавий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!pmovxs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приложении с использованием ISSN (поля 421,422) 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!pmovy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!pmovys</w:t>
            </w:r>
          </w:p>
        </w:tc>
        <w:tc>
          <w:tcPr/>
          <w:p>
            <w:pPr>
              <w:pStyle w:val="Compact"/>
            </w:pPr>
            <w:r>
              <w:t xml:space="preserve">Ввод сведений об основном документе и документе-приложении с использованием идентификационного номера нетекстовых материалов (поля 421,422)– запись J (журнал)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!rmova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авторов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!rmovt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рецензируемом документе с использованием словаря заглавий (поле 470)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!scnt1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“Автор”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!scnt10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“Рецензия – Рецензируемый документ”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!scnt2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!scnt3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“Коллектив/Мероприятие”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!scnt4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“Тематический рубрикатор”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!scnt5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“Предметные рубрики”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!scnt6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“УДК/ББК”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!scnt7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“Журнал - Номера”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!scnt8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“Номер журнала – Статьи”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!scnt9</w:t>
            </w:r>
          </w:p>
        </w:tc>
        <w:tc>
          <w:tcPr/>
          <w:p>
            <w:pPr>
              <w:pStyle w:val="Compact"/>
            </w:pPr>
            <w:r>
              <w:t xml:space="preserve">Поиск по связи</w:t>
            </w:r>
            <w:r>
              <w:t xml:space="preserve"> </w:t>
            </w:r>
            <w:r>
              <w:t xml:space="preserve">“Основной документ – Приложение”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!smov</w:t>
            </w:r>
          </w:p>
        </w:tc>
        <w:tc>
          <w:tcPr/>
          <w:p>
            <w:pPr>
              <w:pStyle w:val="Compact"/>
            </w:pPr>
            <w:r>
              <w:t xml:space="preserve">Ввод Предметных и Географических рубрик с использованием словарей (поля 606, 607)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!smova</w:t>
            </w:r>
          </w:p>
        </w:tc>
        <w:tc>
          <w:tcPr/>
          <w:p>
            <w:pPr>
              <w:pStyle w:val="Compact"/>
            </w:pPr>
            <w:r>
              <w:t xml:space="preserve">Ввод сведений о Параллельном издании с использованием словаря авторов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!smovt</w:t>
            </w:r>
          </w:p>
        </w:tc>
        <w:tc>
          <w:tcPr/>
          <w:p>
            <w:pPr>
              <w:pStyle w:val="Compact"/>
            </w:pPr>
            <w:r>
              <w:t xml:space="preserve">Ввод данных о Параллельном издании с использованием словаря заглавий (поля 451, 452)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!tmovo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(только наименование) - в поля 200 (для журналов), 330, 463, 481, 510, 517, 922, 923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!tmov225</w:t>
            </w:r>
          </w:p>
        </w:tc>
        <w:tc>
          <w:tcPr/>
          <w:p>
            <w:pPr>
              <w:pStyle w:val="Compact"/>
            </w:pPr>
            <w:r>
              <w:t xml:space="preserve">Ввод заглавия серии с использованием словаря (наименование и сведения об ответственности) – в поле 225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!tmov46a</w:t>
            </w:r>
          </w:p>
        </w:tc>
        <w:tc>
          <w:tcPr/>
          <w:p>
            <w:pPr>
              <w:pStyle w:val="Compact"/>
            </w:pPr>
            <w:r>
              <w:t xml:space="preserve">Ввод заглавий серии с использованием словаря – в поле 46 (сведения о серии)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!tmov46c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(полные данные с разбиением по подполям) – в поле 46 (сведения о предыдущем издании)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!tmov963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сведения об ответственности) – в поле 963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!tmovpj</w:t>
            </w:r>
          </w:p>
        </w:tc>
        <w:tc>
          <w:tcPr/>
          <w:p>
            <w:pPr>
              <w:pStyle w:val="Compact"/>
            </w:pPr>
            <w:r>
              <w:t xml:space="preserve">Ввод заглавия с использованием словаря (полные данные с разбиением по подполям) – в поля 430,440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!tmovzh</w:t>
            </w:r>
          </w:p>
        </w:tc>
        <w:tc>
          <w:tcPr/>
          <w:p>
            <w:pPr>
              <w:pStyle w:val="Compact"/>
            </w:pPr>
            <w:r>
              <w:t xml:space="preserve">Ввод заглавий с использованием словаря (наименование и признак нехарактерного заглавия) - в поля 200 (не журналы), 461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!wkw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задаче</w:t>
            </w:r>
            <w:r>
              <w:t xml:space="preserve"> </w:t>
            </w:r>
            <w:r>
              <w:t xml:space="preserve">“ВЫБЫТИЕ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boko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brdat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датам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brf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заголовку БО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98</w:t>
            </w:r>
          </w:p>
        </w:tc>
        <w:tc>
          <w:tcPr/>
          <w:p>
            <w:pPr>
              <w:pStyle w:val="Compact"/>
            </w:pPr>
            <w:r>
              <w:t xml:space="preserve">briefko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 с атрибутами книгообеспеченности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99</w:t>
            </w:r>
          </w:p>
        </w:tc>
        <w:tc>
          <w:tcPr/>
          <w:p>
            <w:pPr>
              <w:pStyle w:val="Compact"/>
            </w:pPr>
            <w:r>
              <w:t xml:space="preserve">bryear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виде, сортировка по году издания (АРМ Читатель)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101</w:t>
            </w:r>
          </w:p>
        </w:tc>
        <w:tc>
          <w:tcPr/>
          <w:p>
            <w:pPr>
              <w:pStyle w:val="Compact"/>
            </w:pPr>
            <w:r>
              <w:t xml:space="preserve">freekz0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– свободные экземпляры для Книговыдачи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102</w:t>
            </w:r>
          </w:p>
        </w:tc>
        <w:tc>
          <w:tcPr/>
          <w:p>
            <w:pPr>
              <w:pStyle w:val="Compact"/>
            </w:pPr>
            <w:r>
              <w:t xml:space="preserve">fullw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на WEB – сервере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103</w:t>
            </w:r>
          </w:p>
        </w:tc>
        <w:tc>
          <w:tcPr/>
          <w:p>
            <w:pPr>
              <w:pStyle w:val="Compact"/>
            </w:pPr>
            <w:r>
              <w:t xml:space="preserve">ibis922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полные форматы ibisw, ibiskw, kkkw, infow, persw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104</w:t>
            </w:r>
          </w:p>
        </w:tc>
        <w:tc>
          <w:tcPr/>
          <w:p>
            <w:pPr>
              <w:pStyle w:val="Compact"/>
            </w:pPr>
            <w:r>
              <w:t xml:space="preserve">ibiskw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полном виде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105</w:t>
            </w:r>
          </w:p>
        </w:tc>
        <w:tc>
          <w:tcPr/>
          <w:p>
            <w:pPr>
              <w:pStyle w:val="Compact"/>
            </w:pPr>
            <w: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и документа</w:t>
            </w:r>
            <w:r>
              <w:t xml:space="preserve"> </w:t>
            </w:r>
            <w:r>
              <w:t xml:space="preserve">“Статья”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106</w:t>
            </w:r>
          </w:p>
        </w:tc>
        <w:tc>
          <w:tcPr/>
          <w:p>
            <w:pPr>
              <w:pStyle w:val="Compact"/>
            </w:pPr>
            <w:r>
              <w:t xml:space="preserve">infow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информационном виде (название ЭД – данные)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107</w:t>
            </w:r>
          </w:p>
        </w:tc>
        <w:tc>
          <w:tcPr/>
          <w:p>
            <w:pPr>
              <w:pStyle w:val="Compact"/>
            </w:pPr>
            <w:r>
              <w:t xml:space="preserve">inv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108</w:t>
            </w:r>
          </w:p>
        </w:tc>
        <w:tc>
          <w:tcPr/>
          <w:p>
            <w:pPr>
              <w:pStyle w:val="Compact"/>
            </w:pPr>
            <w:r>
              <w:t xml:space="preserve">invs</w:t>
            </w:r>
          </w:p>
        </w:tc>
        <w:tc>
          <w:tcPr/>
          <w:p>
            <w:pPr>
              <w:pStyle w:val="Compact"/>
            </w:pPr>
            <w:r>
              <w:t xml:space="preserve">Служебный формат для просмотра связанных записей по словарю сортированных инвентарных номеров из АРМ Комплектатор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109</w:t>
            </w:r>
          </w:p>
        </w:tc>
        <w:tc>
          <w:tcPr/>
          <w:p>
            <w:pPr>
              <w:pStyle w:val="Compact"/>
            </w:pPr>
            <w:r>
              <w:t xml:space="preserve">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“Журнал”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110</w:t>
            </w:r>
          </w:p>
        </w:tc>
        <w:tc>
          <w:tcPr/>
          <w:p>
            <w:pPr>
              <w:pStyle w:val="Compact"/>
            </w:pPr>
            <w:r>
              <w:t xml:space="preserve">kkkw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формате комплекта каталожных карточек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111</w:t>
            </w:r>
          </w:p>
        </w:tc>
        <w:tc>
          <w:tcPr/>
          <w:p>
            <w:pPr>
              <w:pStyle w:val="Compact"/>
            </w:pPr>
            <w:r>
              <w:t xml:space="preserve">koupl1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KOUPL1 (Книгообеспеченность)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112</w:t>
            </w:r>
          </w:p>
        </w:tc>
        <w:tc>
          <w:tcPr/>
          <w:p>
            <w:pPr>
              <w:pStyle w:val="Compact"/>
            </w:pPr>
            <w:r>
              <w:t xml:space="preserve">koupl1h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KOUPL1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113</w:t>
            </w:r>
          </w:p>
        </w:tc>
        <w:tc>
          <w:tcPr/>
          <w:p>
            <w:pPr>
              <w:pStyle w:val="Compact"/>
            </w:pPr>
            <w:r>
              <w:t xml:space="preserve">land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LAND</w:t>
            </w:r>
            <w:r>
              <w:t xml:space="preserve"> </w:t>
            </w:r>
            <w:r>
              <w:t xml:space="preserve">“Спрашиваемость литературы”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114</w:t>
            </w:r>
          </w:p>
        </w:tc>
        <w:tc>
          <w:tcPr/>
          <w:p>
            <w:pPr>
              <w:pStyle w:val="Compact"/>
            </w:pPr>
            <w: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html-формат для повторяющегося поля 951(ссылка-внешний объект)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115</w:t>
            </w:r>
          </w:p>
        </w:tc>
        <w:tc>
          <w:tcPr/>
          <w:p>
            <w:pPr>
              <w:pStyle w:val="Compact"/>
            </w:pPr>
            <w:r>
              <w:t xml:space="preserve">njtpw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полном виде (с прохождением этапов технологического пути)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116</w:t>
            </w:r>
          </w:p>
        </w:tc>
        <w:tc>
          <w:tcPr/>
          <w:p>
            <w:pPr>
              <w:pStyle w:val="Compact"/>
            </w:pPr>
            <w:r>
              <w:t xml:space="preserve">njw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“Номер журнала”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117</w:t>
            </w:r>
          </w:p>
        </w:tc>
        <w:tc>
          <w:tcPr/>
          <w:p>
            <w:pPr>
              <w:pStyle w:val="Compact"/>
            </w:pPr>
            <w:r>
              <w:t xml:space="preserve">persw</w:t>
            </w:r>
          </w:p>
        </w:tc>
        <w:tc>
          <w:tcPr/>
          <w:p>
            <w:pPr>
              <w:pStyle w:val="Compact"/>
            </w:pPr>
            <w:r>
              <w:t xml:space="preserve">Просмотр персоналий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118</w:t>
            </w:r>
          </w:p>
        </w:tc>
        <w:tc>
          <w:tcPr/>
          <w:p>
            <w:pPr>
              <w:pStyle w:val="Compact"/>
            </w:pPr>
            <w:r>
              <w:t xml:space="preserve">p288</w:t>
            </w:r>
          </w:p>
        </w:tc>
        <w:tc>
          <w:tcPr/>
          <w:p>
            <w:pPr>
              <w:pStyle w:val="Compact"/>
            </w:pPr>
            <w:r>
              <w:t xml:space="preserve">Используется в задаче</w:t>
            </w:r>
            <w:r>
              <w:t xml:space="preserve"> </w:t>
            </w:r>
            <w:r>
              <w:t xml:space="preserve">“Пополнение записи КСУ”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119</w:t>
            </w:r>
          </w:p>
        </w:tc>
        <w:tc>
          <w:tcPr/>
          <w:p>
            <w:pPr>
              <w:pStyle w:val="Compact"/>
            </w:pPr>
            <w:r>
              <w:t xml:space="preserve">rmarcw</w:t>
            </w:r>
          </w:p>
        </w:tc>
        <w:tc>
          <w:tcPr/>
          <w:p>
            <w:pPr>
              <w:pStyle w:val="Compact"/>
            </w:pPr>
            <w:r>
              <w:t xml:space="preserve">Просмотр в RUSMARC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120</w:t>
            </w:r>
          </w:p>
        </w:tc>
        <w:tc>
          <w:tcPr/>
          <w:p>
            <w:pPr>
              <w:pStyle w:val="Compact"/>
            </w:pPr>
            <w:r>
              <w:t xml:space="preserve">spacthw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121</w:t>
            </w:r>
          </w:p>
        </w:tc>
        <w:tc>
          <w:tcPr/>
          <w:p>
            <w:pPr>
              <w:pStyle w:val="Compact"/>
            </w:pPr>
            <w:r>
              <w:t xml:space="preserve">spactw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SPACTW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122</w:t>
            </w:r>
          </w:p>
        </w:tc>
        <w:tc>
          <w:tcPr/>
          <w:p>
            <w:pPr>
              <w:pStyle w:val="Compact"/>
            </w:pPr>
            <w:r>
              <w:t xml:space="preserve">suau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(алфавитный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123</w:t>
            </w:r>
          </w:p>
        </w:tc>
        <w:tc>
          <w:tcPr/>
          <w:p>
            <w:pPr>
              <w:pStyle w:val="Compact"/>
            </w:pPr>
            <w:r>
              <w:t xml:space="preserve">sugu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(географический указатель)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124</w:t>
            </w:r>
          </w:p>
        </w:tc>
        <w:tc>
          <w:tcPr/>
          <w:p>
            <w:pPr>
              <w:pStyle w:val="Compact"/>
            </w:pPr>
            <w:r>
              <w:t xml:space="preserve">suor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 (основной систематический ряд)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sumiw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табличных форм TABWPW и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126</w:t>
            </w:r>
          </w:p>
        </w:tc>
        <w:tc>
          <w:tcPr/>
          <w:p>
            <w:pPr>
              <w:pStyle w:val="Compact"/>
            </w:pPr>
            <w:r>
              <w:t xml:space="preserve">sumww</w:t>
            </w:r>
          </w:p>
        </w:tc>
        <w:tc>
          <w:tcPr/>
          <w:p>
            <w:pPr>
              <w:pStyle w:val="Compact"/>
            </w:pPr>
            <w:r>
              <w:t xml:space="preserve">Используется при получении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127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128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129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130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131</w:t>
            </w:r>
          </w:p>
        </w:tc>
        <w:tc>
          <w:tcPr/>
          <w:p>
            <w:pPr>
              <w:pStyle w:val="Compact"/>
            </w:pPr>
            <w:r>
              <w:t xml:space="preserve">tabbaw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TABBAW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132</w:t>
            </w:r>
          </w:p>
        </w:tc>
        <w:tc>
          <w:tcPr/>
          <w:p>
            <w:pPr>
              <w:pStyle w:val="Compact"/>
            </w:pPr>
            <w:r>
              <w:t xml:space="preserve">tabbnw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TABBNW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133</w:t>
            </w:r>
          </w:p>
        </w:tc>
        <w:tc>
          <w:tcPr/>
          <w:p>
            <w:pPr>
              <w:pStyle w:val="Compact"/>
            </w:pPr>
            <w:r>
              <w:t xml:space="preserve">tabbuw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TABBUW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134</w:t>
            </w:r>
          </w:p>
        </w:tc>
        <w:tc>
          <w:tcPr/>
          <w:p>
            <w:pPr>
              <w:pStyle w:val="Compact"/>
            </w:pPr>
            <w:r>
              <w:t xml:space="preserve">tabdfhw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135</w:t>
            </w:r>
          </w:p>
        </w:tc>
        <w:tc>
          <w:tcPr/>
          <w:p>
            <w:pPr>
              <w:pStyle w:val="Compact"/>
            </w:pPr>
            <w:r>
              <w:t xml:space="preserve">tabdfw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TABDFW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136</w:t>
            </w:r>
          </w:p>
        </w:tc>
        <w:tc>
          <w:tcPr/>
          <w:p>
            <w:pPr>
              <w:pStyle w:val="Compact"/>
            </w:pPr>
            <w:r>
              <w:t xml:space="preserve">tabdkhw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137</w:t>
            </w:r>
          </w:p>
        </w:tc>
        <w:tc>
          <w:tcPr/>
          <w:p>
            <w:pPr>
              <w:pStyle w:val="Compact"/>
            </w:pPr>
            <w:r>
              <w:t xml:space="preserve">tabdkw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TABDKW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138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141</w:t>
            </w:r>
          </w:p>
        </w:tc>
        <w:tc>
          <w:tcPr/>
          <w:p>
            <w:pPr>
              <w:pStyle w:val="Compact"/>
            </w:pPr>
            <w:r>
              <w:t xml:space="preserve">tabinvhw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142</w:t>
            </w:r>
          </w:p>
        </w:tc>
        <w:tc>
          <w:tcPr/>
          <w:p>
            <w:pPr>
              <w:pStyle w:val="Compact"/>
            </w:pPr>
            <w:r>
              <w:t xml:space="preserve">tabinvw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TABINVW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143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144</w:t>
            </w:r>
          </w:p>
        </w:tc>
        <w:tc>
          <w:tcPr/>
          <w:p>
            <w:pPr>
              <w:pStyle w:val="Compact"/>
            </w:pPr>
            <w:r>
              <w:t xml:space="preserve">tabkohw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145</w:t>
            </w:r>
          </w:p>
        </w:tc>
        <w:tc>
          <w:tcPr/>
          <w:p>
            <w:pPr>
              <w:pStyle w:val="Compact"/>
            </w:pPr>
            <w:r>
              <w:t xml:space="preserve">tabkow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146</w:t>
            </w:r>
          </w:p>
        </w:tc>
        <w:tc>
          <w:tcPr/>
          <w:p>
            <w:pPr>
              <w:pStyle w:val="Compact"/>
            </w:pPr>
            <w:r>
              <w:t xml:space="preserve">tabkojhw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TABKOJW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147</w:t>
            </w:r>
          </w:p>
        </w:tc>
        <w:tc>
          <w:tcPr/>
          <w:p>
            <w:pPr>
              <w:pStyle w:val="Compact"/>
            </w:pPr>
            <w:r>
              <w:t xml:space="preserve">tabkojw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TABKOJW</w:t>
            </w:r>
            <w:r>
              <w:t xml:space="preserve"> </w:t>
            </w:r>
            <w:r>
              <w:t xml:space="preserve">“Книгообеспеченность студентов”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148</w:t>
            </w:r>
          </w:p>
        </w:tc>
        <w:tc>
          <w:tcPr/>
          <w:p>
            <w:pPr>
              <w:pStyle w:val="Compact"/>
            </w:pPr>
            <w:r>
              <w:t xml:space="preserve">tabsu0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149</w:t>
            </w:r>
          </w:p>
        </w:tc>
        <w:tc>
          <w:tcPr/>
          <w:p>
            <w:pPr>
              <w:pStyle w:val="Compact"/>
            </w:pPr>
            <w:r>
              <w:t xml:space="preserve">tabsuo922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поля 922-вложенный в формат TABSU0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150</w:t>
            </w:r>
          </w:p>
        </w:tc>
        <w:tc>
          <w:tcPr/>
          <w:p>
            <w:pPr>
              <w:pStyle w:val="Compact"/>
            </w:pPr>
            <w:r>
              <w:t xml:space="preserve">tabsuw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TABSUW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151</w:t>
            </w:r>
          </w:p>
        </w:tc>
        <w:tc>
          <w:tcPr/>
          <w:p>
            <w:pPr>
              <w:pStyle w:val="Compact"/>
            </w:pPr>
            <w:r>
              <w:t xml:space="preserve">tabwbhw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152</w:t>
            </w:r>
          </w:p>
        </w:tc>
        <w:tc>
          <w:tcPr/>
          <w:p>
            <w:pPr>
              <w:pStyle w:val="Compact"/>
            </w:pPr>
            <w:r>
              <w:t xml:space="preserve">tabwbw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TABWBW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153</w:t>
            </w:r>
          </w:p>
        </w:tc>
        <w:tc>
          <w:tcPr/>
          <w:p>
            <w:pPr>
              <w:pStyle w:val="Compact"/>
            </w:pPr>
            <w:r>
              <w:t xml:space="preserve">tabwphw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154</w:t>
            </w:r>
          </w:p>
        </w:tc>
        <w:tc>
          <w:tcPr/>
          <w:p>
            <w:pPr>
              <w:pStyle w:val="Compact"/>
            </w:pPr>
            <w:r>
              <w:t xml:space="preserve">tabwpw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TABWPW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155</w:t>
            </w:r>
          </w:p>
        </w:tc>
        <w:tc>
          <w:tcPr/>
          <w:p>
            <w:pPr>
              <w:pStyle w:val="Compact"/>
            </w:pPr>
            <w:r>
              <w:t xml:space="preserve">tactihw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156</w:t>
            </w:r>
          </w:p>
        </w:tc>
        <w:tc>
          <w:tcPr/>
          <w:p>
            <w:pPr>
              <w:pStyle w:val="Compact"/>
            </w:pPr>
            <w:r>
              <w:t xml:space="preserve">tactiw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TACTIW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157</w:t>
            </w:r>
          </w:p>
        </w:tc>
        <w:tc>
          <w:tcPr/>
          <w:p>
            <w:pPr>
              <w:pStyle w:val="Compact"/>
            </w:pPr>
            <w:r>
              <w:t xml:space="preserve">tnnjw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TNNJW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158</w:t>
            </w:r>
          </w:p>
        </w:tc>
        <w:tc>
          <w:tcPr/>
          <w:p>
            <w:pPr>
              <w:pStyle w:val="Compact"/>
            </w:pPr>
            <w:r>
              <w:t xml:space="preserve">tpinvhw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159</w:t>
            </w:r>
          </w:p>
        </w:tc>
        <w:tc>
          <w:tcPr/>
          <w:p>
            <w:pPr>
              <w:pStyle w:val="Compact"/>
            </w:pPr>
            <w:r>
              <w:t xml:space="preserve">tpinvw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TPINVW (Задача</w:t>
            </w:r>
            <w:r>
              <w:t xml:space="preserve"> </w:t>
            </w:r>
            <w:r>
              <w:t xml:space="preserve">“ВЫБЫТИЕ литературы”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160</w:t>
            </w:r>
          </w:p>
        </w:tc>
        <w:tc>
          <w:tcPr/>
          <w:p>
            <w:pPr>
              <w:pStyle w:val="Compact"/>
            </w:pPr>
            <w:r>
              <w:t xml:space="preserve">tprfah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TPRFA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161</w:t>
            </w:r>
          </w:p>
        </w:tc>
        <w:tc>
          <w:tcPr/>
          <w:p>
            <w:pPr>
              <w:pStyle w:val="Compact"/>
            </w:pPr>
            <w:r>
              <w:t xml:space="preserve">tprfa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TPRFA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Акт)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162</w:t>
            </w:r>
          </w:p>
        </w:tc>
        <w:tc>
          <w:tcPr/>
          <w:p>
            <w:pPr>
              <w:pStyle w:val="Compact"/>
            </w:pPr>
            <w:r>
              <w:t xml:space="preserve">tprfih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TPRFI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163</w:t>
            </w:r>
          </w:p>
        </w:tc>
        <w:tc>
          <w:tcPr/>
          <w:p>
            <w:pPr>
              <w:pStyle w:val="Compact"/>
            </w:pPr>
            <w:r>
              <w:t xml:space="preserve">tprfi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TPRFI (Задача</w:t>
            </w:r>
            <w:r>
              <w:t xml:space="preserve"> </w:t>
            </w:r>
            <w:r>
              <w:t xml:space="preserve">“ПРОВЕРКА фонда”</w:t>
            </w:r>
            <w:r>
              <w:t xml:space="preserve"> </w:t>
            </w:r>
            <w:r>
              <w:t xml:space="preserve">– список)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164</w:t>
            </w:r>
          </w:p>
        </w:tc>
        <w:tc>
          <w:tcPr/>
          <w:p>
            <w:pPr>
              <w:pStyle w:val="Compact"/>
            </w:pPr>
            <w:r>
              <w:t xml:space="preserve">umarcw</w:t>
            </w:r>
          </w:p>
        </w:tc>
        <w:tc>
          <w:tcPr/>
          <w:p>
            <w:pPr>
              <w:pStyle w:val="Compact"/>
            </w:pPr>
            <w:r>
              <w:t xml:space="preserve">Просмотр в UNIMARC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165</w:t>
            </w:r>
          </w:p>
        </w:tc>
        <w:tc>
          <w:tcPr/>
          <w:p>
            <w:pPr>
              <w:pStyle w:val="Compact"/>
            </w:pPr>
            <w:r>
              <w:t xml:space="preserve">usmrcw</w:t>
            </w:r>
          </w:p>
        </w:tc>
        <w:tc>
          <w:tcPr/>
          <w:p>
            <w:pPr>
              <w:pStyle w:val="Compact"/>
            </w:pPr>
            <w:r>
              <w:t xml:space="preserve">Просмотр в USMARC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комплектования (CMPL) приведены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37"/>
        <w:gridCol w:w="633"/>
        <w:gridCol w:w="7048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!10</w:t>
            </w:r>
          </w:p>
        </w:tc>
        <w:tc>
          <w:tcPr/>
          <w:p>
            <w:pPr>
              <w:pStyle w:val="Compact"/>
            </w:pPr>
            <w:r>
              <w:t xml:space="preserve">ФЛК ISBN на дублетность и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!101</w:t>
            </w:r>
          </w:p>
        </w:tc>
        <w:tc>
          <w:tcPr/>
          <w:p>
            <w:pPr>
              <w:pStyle w:val="Compact"/>
            </w:pPr>
            <w:r>
              <w:t xml:space="preserve">ФЛК кодов</w:t>
            </w:r>
            <w:r>
              <w:t xml:space="preserve"> </w:t>
            </w:r>
            <w:r>
              <w:t xml:space="preserve">“Язык текста”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!102</w:t>
            </w:r>
          </w:p>
        </w:tc>
        <w:tc>
          <w:tcPr/>
          <w:p>
            <w:pPr>
              <w:pStyle w:val="Compact"/>
            </w:pPr>
            <w:r>
              <w:t xml:space="preserve">ФЛК кода страны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!11</w:t>
            </w:r>
          </w:p>
        </w:tc>
        <w:tc>
          <w:tcPr/>
          <w:p>
            <w:pPr>
              <w:pStyle w:val="Compact"/>
            </w:pPr>
            <w:r>
              <w:t xml:space="preserve">ФЛК ISSN по модулю 11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!110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ЭД</w:t>
            </w:r>
            <w:r>
              <w:t xml:space="preserve"> </w:t>
            </w:r>
            <w:r>
              <w:t xml:space="preserve">“Код вида периодического издания”</w:t>
            </w:r>
            <w:r>
              <w:t xml:space="preserve"> </w:t>
            </w:r>
            <w:r>
              <w:t xml:space="preserve">(РЛ OJK)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!200</w:t>
            </w:r>
          </w:p>
        </w:tc>
        <w:tc>
          <w:tcPr/>
          <w:p>
            <w:pPr>
              <w:pStyle w:val="Compact"/>
            </w:pPr>
            <w:r>
              <w:t xml:space="preserve">ФЛК на обязательность поля</w:t>
            </w:r>
            <w:r>
              <w:t xml:space="preserve"> </w:t>
            </w:r>
            <w:r>
              <w:t xml:space="preserve">“Заглавие”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!200d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“Заглавие”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!210d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“Год”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!31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!32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заказ на книги”</w:t>
            </w:r>
            <w:r>
              <w:t xml:space="preserve"> </w:t>
            </w:r>
            <w:r>
              <w:t xml:space="preserve">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!41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“1-й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!42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“2-й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!43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“3-й предварительный заказ”</w:t>
            </w:r>
            <w:r>
              <w:t xml:space="preserve"> </w:t>
            </w:r>
            <w:r>
              <w:t xml:space="preserve">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!800</w:t>
            </w:r>
          </w:p>
        </w:tc>
        <w:tc>
          <w:tcPr/>
          <w:p>
            <w:pPr>
              <w:pStyle w:val="Compact"/>
            </w:pPr>
            <w:r>
              <w:t xml:space="preserve">ФЛК поля 800 (Номер акта передачи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!81</w:t>
            </w:r>
          </w:p>
        </w:tc>
        <w:tc>
          <w:tcPr/>
          <w:p>
            <w:pPr>
              <w:pStyle w:val="Compact"/>
            </w:pPr>
            <w:r>
              <w:t xml:space="preserve">ФЛК поля 81</w:t>
            </w:r>
            <w:r>
              <w:t xml:space="preserve"> </w:t>
            </w:r>
            <w:r>
              <w:t xml:space="preserve">“Код организации – краткие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!86</w:t>
            </w:r>
          </w:p>
        </w:tc>
        <w:tc>
          <w:tcPr/>
          <w:p>
            <w:pPr>
              <w:pStyle w:val="Compact"/>
            </w:pPr>
            <w:r>
              <w:t xml:space="preserve">ФЛК поля 86</w:t>
            </w:r>
            <w:r>
              <w:t xml:space="preserve"> </w:t>
            </w:r>
            <w:r>
              <w:t xml:space="preserve">“Подписной индекс”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!88</w:t>
            </w:r>
          </w:p>
        </w:tc>
        <w:tc>
          <w:tcPr/>
          <w:p>
            <w:pPr>
              <w:pStyle w:val="Compact"/>
            </w:pPr>
            <w:r>
              <w:t xml:space="preserve">ФЛК поля 88 (Сведения о поступлении – РЛ KSU)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!888</w:t>
            </w:r>
          </w:p>
        </w:tc>
        <w:tc>
          <w:tcPr/>
          <w:p>
            <w:pPr>
              <w:pStyle w:val="Compact"/>
            </w:pPr>
            <w:r>
              <w:t xml:space="preserve">ФЛК поля 888 (Сведения о выбытии - РЛ KS2)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!89</w:t>
            </w:r>
          </w:p>
        </w:tc>
        <w:tc>
          <w:tcPr/>
          <w:p>
            <w:pPr>
              <w:pStyle w:val="Compact"/>
            </w:pPr>
            <w:r>
              <w:t xml:space="preserve">ФЛК поля 89</w:t>
            </w:r>
            <w:r>
              <w:t xml:space="preserve"> </w:t>
            </w:r>
            <w:r>
              <w:t xml:space="preserve">“Код организации – полные данные”</w:t>
            </w:r>
            <w:r>
              <w:t xml:space="preserve"> </w:t>
            </w:r>
            <w:r>
              <w:t xml:space="preserve">на дублетность (РЛ IZD)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!700d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!710d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“Коллективный автор”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!900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“Кодированные данные”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!903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“Шифр документа”</w:t>
            </w:r>
            <w:r>
              <w:t xml:space="preserve"> </w:t>
            </w:r>
            <w:r>
              <w:t xml:space="preserve">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!907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“Каталогизатор, Дата”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!910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“Экземпляры”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28</w:t>
            </w:r>
          </w:p>
        </w:tc>
        <w:tc>
          <w:tcPr/>
          <w:p>
            <w:pPr>
              <w:pStyle w:val="Compact"/>
            </w:pPr>
            <w:r>
              <w:t xml:space="preserve">!920</w:t>
            </w:r>
          </w:p>
        </w:tc>
        <w:tc>
          <w:tcPr/>
          <w:p>
            <w:pPr>
              <w:pStyle w:val="Compact"/>
            </w:pPr>
            <w:r>
              <w:t xml:space="preserve">ФЛК поля</w:t>
            </w:r>
            <w:r>
              <w:t xml:space="preserve"> </w:t>
            </w:r>
            <w:r>
              <w:t xml:space="preserve">“Код РЛ”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!972</w:t>
            </w:r>
          </w:p>
        </w:tc>
        <w:tc>
          <w:tcPr/>
          <w:p>
            <w:pPr>
              <w:pStyle w:val="Compact"/>
            </w:pPr>
            <w:r>
              <w:t xml:space="preserve">ФЛК на правильность структуры поля</w:t>
            </w:r>
            <w:r>
              <w:t xml:space="preserve"> </w:t>
            </w:r>
            <w:r>
              <w:t xml:space="preserve">“Конференция, мероприятие”</w:t>
            </w:r>
            <w:r>
              <w:t xml:space="preserve"> </w:t>
            </w:r>
            <w:r>
              <w:t xml:space="preserve">при проверке на дублетность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!kdk</w:t>
            </w:r>
          </w:p>
        </w:tc>
        <w:tc>
          <w:tcPr/>
          <w:p>
            <w:pPr>
              <w:pStyle w:val="Compact"/>
            </w:pPr>
            <w:r>
              <w:t xml:space="preserve">Контроль на дублетность (РЛ ZK)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all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по полям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33</w:t>
            </w:r>
          </w:p>
        </w:tc>
        <w:tc>
          <w:tcPr/>
          <w:p>
            <w:pPr>
              <w:pStyle w:val="Compact"/>
            </w:pPr>
            <w:r>
              <w:t xml:space="preserve">cmplw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документов всех типов 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34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35</w:t>
            </w:r>
          </w:p>
        </w:tc>
        <w:tc>
          <w:tcPr/>
          <w:p>
            <w:pPr>
              <w:pStyle w:val="Compact"/>
            </w:pPr>
            <w:r>
              <w:t xml:space="preserve">ks2w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выбытия”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36</w:t>
            </w:r>
          </w:p>
        </w:tc>
        <w:tc>
          <w:tcPr/>
          <w:p>
            <w:pPr>
              <w:pStyle w:val="Compact"/>
            </w:pPr>
            <w:r>
              <w:t xml:space="preserve">ksuw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“КСУ поступления”</w:t>
            </w:r>
            <w:r>
              <w:t xml:space="preserve"> </w:t>
            </w:r>
            <w:r>
              <w:t xml:space="preserve">в полном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37</w:t>
            </w:r>
          </w:p>
        </w:tc>
        <w:tc>
          <w:tcPr/>
          <w:p>
            <w:pPr>
              <w:pStyle w:val="Compact"/>
            </w:pPr>
            <w:r>
              <w:t xml:space="preserve">orgzkw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38</w:t>
            </w:r>
          </w:p>
        </w:tc>
        <w:tc>
          <w:tcPr/>
          <w:p>
            <w:pPr>
              <w:pStyle w:val="Compact"/>
            </w:pPr>
            <w:r>
              <w:t xml:space="preserve">tab4bhw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39</w:t>
            </w:r>
          </w:p>
        </w:tc>
        <w:tc>
          <w:tcPr/>
          <w:p>
            <w:pPr>
              <w:pStyle w:val="Compact"/>
            </w:pPr>
            <w:r>
              <w:t xml:space="preserve">tab4bw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40</w:t>
            </w:r>
          </w:p>
        </w:tc>
        <w:tc>
          <w:tcPr/>
          <w:p>
            <w:pPr>
              <w:pStyle w:val="Compact"/>
            </w:pPr>
            <w:r>
              <w:t xml:space="preserve">tab4ohw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41</w:t>
            </w:r>
          </w:p>
        </w:tc>
        <w:tc>
          <w:tcPr/>
          <w:p>
            <w:pPr>
              <w:pStyle w:val="Compact"/>
            </w:pPr>
            <w:r>
              <w:t xml:space="preserve">tab4ow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42</w:t>
            </w:r>
          </w:p>
        </w:tc>
        <w:tc>
          <w:tcPr/>
          <w:p>
            <w:pPr>
              <w:pStyle w:val="Compact"/>
            </w:pPr>
            <w:r>
              <w:t xml:space="preserve">taba1w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TABA1W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43</w:t>
            </w:r>
          </w:p>
        </w:tc>
        <w:tc>
          <w:tcPr/>
          <w:p>
            <w:pPr>
              <w:pStyle w:val="Compact"/>
            </w:pPr>
            <w:r>
              <w:t xml:space="preserve">taba2w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TABA2W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44</w:t>
            </w:r>
          </w:p>
        </w:tc>
        <w:tc>
          <w:tcPr/>
          <w:p>
            <w:pPr>
              <w:pStyle w:val="Compact"/>
            </w:pPr>
            <w:r>
              <w:t xml:space="preserve">tababw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TABABW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45</w:t>
            </w:r>
          </w:p>
        </w:tc>
        <w:tc>
          <w:tcPr/>
          <w:p>
            <w:pPr>
              <w:pStyle w:val="Compact"/>
            </w:pPr>
            <w:r>
              <w:t xml:space="preserve">tabf1hw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46</w:t>
            </w:r>
          </w:p>
        </w:tc>
        <w:tc>
          <w:tcPr/>
          <w:p>
            <w:pPr>
              <w:pStyle w:val="Compact"/>
            </w:pPr>
            <w:r>
              <w:t xml:space="preserve">tabf1w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TABF1W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47</w:t>
            </w:r>
          </w:p>
        </w:tc>
        <w:tc>
          <w:tcPr/>
          <w:p>
            <w:pPr>
              <w:pStyle w:val="Compact"/>
            </w:pPr>
            <w:r>
              <w:t xml:space="preserve">tabf2hw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48</w:t>
            </w:r>
          </w:p>
        </w:tc>
        <w:tc>
          <w:tcPr/>
          <w:p>
            <w:pPr>
              <w:pStyle w:val="Compact"/>
            </w:pPr>
            <w:r>
              <w:t xml:space="preserve">tabf2w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TABF2W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49</w:t>
            </w:r>
          </w:p>
        </w:tc>
        <w:tc>
          <w:tcPr/>
          <w:p>
            <w:pPr>
              <w:pStyle w:val="Compact"/>
            </w:pPr>
            <w:r>
              <w:t xml:space="preserve">tabf3hw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50</w:t>
            </w:r>
          </w:p>
        </w:tc>
        <w:tc>
          <w:tcPr/>
          <w:p>
            <w:pPr>
              <w:pStyle w:val="Compact"/>
            </w:pPr>
            <w:r>
              <w:t xml:space="preserve">tabf3w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51</w:t>
            </w:r>
          </w:p>
        </w:tc>
        <w:tc>
          <w:tcPr/>
          <w:p>
            <w:pPr>
              <w:pStyle w:val="Compact"/>
            </w:pPr>
            <w:r>
              <w:t xml:space="preserve">tabf4hw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52</w:t>
            </w:r>
          </w:p>
        </w:tc>
        <w:tc>
          <w:tcPr/>
          <w:p>
            <w:pPr>
              <w:pStyle w:val="Compact"/>
            </w:pPr>
            <w:r>
              <w:t xml:space="preserve">tabf4w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TABF4W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53</w:t>
            </w:r>
          </w:p>
        </w:tc>
        <w:tc>
          <w:tcPr/>
          <w:p>
            <w:pPr>
              <w:pStyle w:val="Compact"/>
            </w:pPr>
            <w:r>
              <w:t xml:space="preserve">tabi1hw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54</w:t>
            </w:r>
          </w:p>
        </w:tc>
        <w:tc>
          <w:tcPr/>
          <w:p>
            <w:pPr>
              <w:pStyle w:val="Compact"/>
            </w:pPr>
            <w:r>
              <w:t xml:space="preserve">tabi1w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TABI1W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55</w:t>
            </w:r>
          </w:p>
        </w:tc>
        <w:tc>
          <w:tcPr/>
          <w:p>
            <w:pPr>
              <w:pStyle w:val="Compact"/>
            </w:pPr>
            <w:r>
              <w:t xml:space="preserve">tabi2hw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56</w:t>
            </w:r>
          </w:p>
        </w:tc>
        <w:tc>
          <w:tcPr/>
          <w:p>
            <w:pPr>
              <w:pStyle w:val="Compact"/>
            </w:pPr>
            <w:r>
              <w:t xml:space="preserve">tabi2w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TABI2W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57</w:t>
            </w:r>
          </w:p>
        </w:tc>
        <w:tc>
          <w:tcPr/>
          <w:p>
            <w:pPr>
              <w:pStyle w:val="Compact"/>
            </w:pPr>
            <w:r>
              <w:t xml:space="preserve">tabi3hw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58</w:t>
            </w:r>
          </w:p>
        </w:tc>
        <w:tc>
          <w:tcPr/>
          <w:p>
            <w:pPr>
              <w:pStyle w:val="Compact"/>
            </w:pPr>
            <w:r>
              <w:t xml:space="preserve">tabi3w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TABI3W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59</w:t>
            </w:r>
          </w:p>
        </w:tc>
        <w:tc>
          <w:tcPr/>
          <w:p>
            <w:pPr>
              <w:pStyle w:val="Compact"/>
            </w:pPr>
            <w:r>
              <w:t xml:space="preserve">tabi4bhw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60</w:t>
            </w:r>
          </w:p>
        </w:tc>
        <w:tc>
          <w:tcPr/>
          <w:p>
            <w:pPr>
              <w:pStyle w:val="Compact"/>
            </w:pPr>
            <w:r>
              <w:t xml:space="preserve">tabi4bw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TABI4BW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61</w:t>
            </w:r>
          </w:p>
        </w:tc>
        <w:tc>
          <w:tcPr/>
          <w:p>
            <w:pPr>
              <w:pStyle w:val="Compact"/>
            </w:pPr>
            <w:r>
              <w:t xml:space="preserve">tabi4ohw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62</w:t>
            </w:r>
          </w:p>
        </w:tc>
        <w:tc>
          <w:tcPr/>
          <w:p>
            <w:pPr>
              <w:pStyle w:val="Compact"/>
            </w:pPr>
            <w:r>
              <w:t xml:space="preserve">tabi4ow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TABI4OW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63</w:t>
            </w:r>
          </w:p>
        </w:tc>
        <w:tc>
          <w:tcPr/>
          <w:p>
            <w:pPr>
              <w:pStyle w:val="Compact"/>
            </w:pPr>
            <w:r>
              <w:t xml:space="preserve">tabinhw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64</w:t>
            </w:r>
          </w:p>
        </w:tc>
        <w:tc>
          <w:tcPr/>
          <w:p>
            <w:pPr>
              <w:pStyle w:val="Compact"/>
            </w:pPr>
            <w:r>
              <w:t xml:space="preserve">tabinw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TABINW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65</w:t>
            </w:r>
          </w:p>
        </w:tc>
        <w:tc>
          <w:tcPr/>
          <w:p>
            <w:pPr>
              <w:pStyle w:val="Compact"/>
            </w:pPr>
            <w:r>
              <w:t xml:space="preserve">tabiuhw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66</w:t>
            </w:r>
          </w:p>
        </w:tc>
        <w:tc>
          <w:tcPr/>
          <w:p>
            <w:pPr>
              <w:pStyle w:val="Compact"/>
            </w:pPr>
            <w:r>
              <w:t xml:space="preserve">tabiuw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TABIUW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67</w:t>
            </w:r>
          </w:p>
        </w:tc>
        <w:tc>
          <w:tcPr/>
          <w:p>
            <w:pPr>
              <w:pStyle w:val="Compact"/>
            </w:pPr>
            <w:r>
              <w:t xml:space="preserve">tablohw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68</w:t>
            </w:r>
          </w:p>
        </w:tc>
        <w:tc>
          <w:tcPr/>
          <w:p>
            <w:pPr>
              <w:pStyle w:val="Compact"/>
            </w:pPr>
            <w:r>
              <w:t xml:space="preserve">tablow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TABLOW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69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70</w:t>
            </w:r>
          </w:p>
        </w:tc>
        <w:tc>
          <w:tcPr/>
          <w:p>
            <w:pPr>
              <w:pStyle w:val="Compact"/>
            </w:pPr>
            <w:r>
              <w:t xml:space="preserve">tablpw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TABLPW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71</w:t>
            </w:r>
          </w:p>
        </w:tc>
        <w:tc>
          <w:tcPr/>
          <w:p>
            <w:pPr>
              <w:pStyle w:val="Compact"/>
            </w:pPr>
            <w:r>
              <w:t xml:space="preserve">tablshw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72</w:t>
            </w:r>
          </w:p>
        </w:tc>
        <w:tc>
          <w:tcPr/>
          <w:p>
            <w:pPr>
              <w:pStyle w:val="Compact"/>
            </w:pPr>
            <w:r>
              <w:t xml:space="preserve">tablspw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TABLSW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73</w:t>
            </w:r>
          </w:p>
        </w:tc>
        <w:tc>
          <w:tcPr/>
          <w:p>
            <w:pPr>
              <w:pStyle w:val="Compact"/>
            </w:pPr>
            <w:r>
              <w:t xml:space="preserve">tablzhw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74</w:t>
            </w:r>
          </w:p>
        </w:tc>
        <w:tc>
          <w:tcPr/>
          <w:p>
            <w:pPr>
              <w:pStyle w:val="Compact"/>
            </w:pPr>
            <w:r>
              <w:t xml:space="preserve">tablzw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TABLZW (Задача</w:t>
            </w:r>
            <w:r>
              <w:t xml:space="preserve"> </w:t>
            </w:r>
            <w:r>
              <w:t xml:space="preserve">“Подписка периодики”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75</w:t>
            </w:r>
          </w:p>
        </w:tc>
        <w:tc>
          <w:tcPr/>
          <w:p>
            <w:pPr>
              <w:pStyle w:val="Compact"/>
            </w:pPr>
            <w:r>
              <w:t xml:space="preserve">tabspw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TABSPW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76</w:t>
            </w:r>
          </w:p>
        </w:tc>
        <w:tc>
          <w:tcPr/>
          <w:p>
            <w:pPr>
              <w:pStyle w:val="Compact"/>
            </w:pPr>
            <w:r>
              <w:t xml:space="preserve">tabzhw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77</w:t>
            </w:r>
          </w:p>
        </w:tc>
        <w:tc>
          <w:tcPr/>
          <w:p>
            <w:pPr>
              <w:pStyle w:val="Compact"/>
            </w:pPr>
            <w:r>
              <w:t xml:space="preserve">tabzw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TABZW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78</w:t>
            </w:r>
          </w:p>
        </w:tc>
        <w:tc>
          <w:tcPr/>
          <w:p>
            <w:pPr>
              <w:pStyle w:val="Compact"/>
            </w:pPr>
            <w:r>
              <w:t xml:space="preserve">tks2hw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79</w:t>
            </w:r>
          </w:p>
        </w:tc>
        <w:tc>
          <w:tcPr/>
          <w:p>
            <w:pPr>
              <w:pStyle w:val="Compact"/>
            </w:pPr>
            <w:r>
              <w:t xml:space="preserve">tks2w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80</w:t>
            </w:r>
          </w:p>
        </w:tc>
        <w:tc>
          <w:tcPr/>
          <w:p>
            <w:pPr>
              <w:pStyle w:val="Compact"/>
            </w:pPr>
            <w:r>
              <w:t xml:space="preserve">tks2phw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81</w:t>
            </w:r>
          </w:p>
        </w:tc>
        <w:tc>
          <w:tcPr/>
          <w:p>
            <w:pPr>
              <w:pStyle w:val="Compact"/>
            </w:pPr>
            <w:r>
              <w:t xml:space="preserve">tks2pw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TKS2PW (Задача</w:t>
            </w:r>
            <w:r>
              <w:t xml:space="preserve"> </w:t>
            </w:r>
            <w:r>
              <w:t xml:space="preserve">“Выбытие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82</w:t>
            </w:r>
          </w:p>
        </w:tc>
        <w:tc>
          <w:tcPr/>
          <w:p>
            <w:pPr>
              <w:pStyle w:val="Compact"/>
            </w:pPr>
            <w:r>
              <w:t xml:space="preserve">tksuhw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83</w:t>
            </w:r>
          </w:p>
        </w:tc>
        <w:tc>
          <w:tcPr/>
          <w:p>
            <w:pPr>
              <w:pStyle w:val="Compact"/>
            </w:pPr>
            <w:r>
              <w:t xml:space="preserve">tksuw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84</w:t>
            </w:r>
          </w:p>
        </w:tc>
        <w:tc>
          <w:tcPr/>
          <w:p>
            <w:pPr>
              <w:pStyle w:val="Compact"/>
            </w:pPr>
            <w:r>
              <w:t xml:space="preserve">tksumhw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85</w:t>
            </w:r>
          </w:p>
        </w:tc>
        <w:tc>
          <w:tcPr/>
          <w:p>
            <w:pPr>
              <w:pStyle w:val="Compact"/>
            </w:pPr>
            <w:r>
              <w:t xml:space="preserve">tksumw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86</w:t>
            </w:r>
          </w:p>
        </w:tc>
        <w:tc>
          <w:tcPr/>
          <w:p>
            <w:pPr>
              <w:pStyle w:val="Compact"/>
            </w:pPr>
            <w:r>
              <w:t xml:space="preserve">tksuphw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87</w:t>
            </w:r>
          </w:p>
        </w:tc>
        <w:tc>
          <w:tcPr/>
          <w:p>
            <w:pPr>
              <w:pStyle w:val="Compact"/>
            </w:pPr>
            <w:r>
              <w:t xml:space="preserve">tksupw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TKSUPW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88</w:t>
            </w:r>
          </w:p>
        </w:tc>
        <w:tc>
          <w:tcPr/>
          <w:p>
            <w:pPr>
              <w:pStyle w:val="Compact"/>
            </w:pPr>
            <w:r>
              <w:t xml:space="preserve">tpnzhw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89</w:t>
            </w:r>
          </w:p>
        </w:tc>
        <w:tc>
          <w:tcPr/>
          <w:p>
            <w:pPr>
              <w:pStyle w:val="Compact"/>
            </w:pPr>
            <w:r>
              <w:t xml:space="preserve">tpnzw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TPNZW (Задача</w:t>
            </w:r>
            <w:r>
              <w:t xml:space="preserve"> </w:t>
            </w:r>
            <w:r>
              <w:t xml:space="preserve">“Заказ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tsu2ihw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91</w:t>
            </w:r>
          </w:p>
        </w:tc>
        <w:tc>
          <w:tcPr/>
          <w:p>
            <w:pPr>
              <w:pStyle w:val="Compact"/>
            </w:pPr>
            <w:r>
              <w:t xml:space="preserve">tsu2iw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TSU2IW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92</w:t>
            </w:r>
          </w:p>
        </w:tc>
        <w:tc>
          <w:tcPr/>
          <w:p>
            <w:pPr>
              <w:pStyle w:val="Compact"/>
            </w:pPr>
            <w:r>
              <w:t xml:space="preserve">tsu2mw</w:t>
            </w:r>
          </w:p>
        </w:tc>
        <w:tc>
          <w:tcPr/>
          <w:p>
            <w:pPr>
              <w:pStyle w:val="Compact"/>
            </w:pPr>
            <w:r>
              <w:t xml:space="preserve">Заголовок 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93</w:t>
            </w:r>
          </w:p>
        </w:tc>
        <w:tc>
          <w:tcPr/>
          <w:p>
            <w:pPr>
              <w:pStyle w:val="Compact"/>
            </w:pPr>
            <w:r>
              <w:t xml:space="preserve">tsu2m</w:t>
            </w:r>
          </w:p>
        </w:tc>
        <w:tc>
          <w:tcPr/>
          <w:p>
            <w:pPr>
              <w:pStyle w:val="Compact"/>
            </w:pPr>
            <w:r>
              <w:t xml:space="preserve">Для табличной формы TSU2MW (Задача</w:t>
            </w:r>
            <w:r>
              <w:t xml:space="preserve"> </w:t>
            </w:r>
            <w:r>
              <w:t xml:space="preserve">“Поступление книг”</w:t>
            </w:r>
            <w:r>
              <w:t xml:space="preserve">)</w:t>
            </w:r>
          </w:p>
        </w:tc>
      </w:tr>
      <w:tr>
        <w:tc>
          <w:tcPr/>
          <w:p>
            <w:pPr>
              <w:pStyle w:val="Compact"/>
            </w:pPr>
            <w:r>
              <w:t xml:space="preserve">94</w:t>
            </w:r>
          </w:p>
        </w:tc>
        <w:tc>
          <w:tcPr/>
          <w:p>
            <w:pPr>
              <w:pStyle w:val="Compact"/>
            </w:pPr>
            <w:r>
              <w:t xml:space="preserve">zak1w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1-го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95</w:t>
            </w:r>
          </w:p>
        </w:tc>
        <w:tc>
          <w:tcPr/>
          <w:p>
            <w:pPr>
              <w:pStyle w:val="Compact"/>
            </w:pPr>
            <w:r>
              <w:t xml:space="preserve">zak2w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2-го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96</w:t>
            </w:r>
          </w:p>
        </w:tc>
        <w:tc>
          <w:tcPr/>
          <w:p>
            <w:pPr>
              <w:pStyle w:val="Compact"/>
            </w:pPr>
            <w:r>
              <w:t xml:space="preserve">zak3w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форме</w:t>
            </w:r>
            <w:r>
              <w:t xml:space="preserve"> </w:t>
            </w:r>
            <w:r>
              <w:t xml:space="preserve">“Адрес и карточка-заказ”</w:t>
            </w:r>
            <w:r>
              <w:t xml:space="preserve"> </w:t>
            </w:r>
            <w:r>
              <w:t xml:space="preserve">– для 3-го заказа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97</w:t>
            </w:r>
          </w:p>
        </w:tc>
        <w:tc>
          <w:tcPr/>
          <w:p>
            <w:pPr>
              <w:pStyle w:val="Compact"/>
            </w:pPr>
            <w:r>
              <w:t xml:space="preserve">zkw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“Книга”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Список и назначение основных форматов для БД читателей (RDR) приведены в таблице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п/п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!21</w:t>
            </w:r>
          </w:p>
        </w:tc>
        <w:tc>
          <w:tcPr/>
          <w:p>
            <w:pPr>
              <w:pStyle w:val="Compact"/>
            </w:pPr>
            <w:r>
              <w:t xml:space="preserve">ФЛК поля 21 – Год рождения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!23</w:t>
            </w:r>
          </w:p>
        </w:tc>
        <w:tc>
          <w:tcPr/>
          <w:p>
            <w:pPr>
              <w:pStyle w:val="Compact"/>
            </w:pPr>
            <w:r>
              <w:t xml:space="preserve">ФЛК поля 23 – Пол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!30</w:t>
            </w:r>
          </w:p>
        </w:tc>
        <w:tc>
          <w:tcPr/>
          <w:p>
            <w:pPr>
              <w:pStyle w:val="Compact"/>
            </w:pPr>
            <w:r>
              <w:t xml:space="preserve">ФЛК поля 30 – Идентификатор читателя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!f8ret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!rful0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!rfull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!rline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кратком виде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ФЛК при сохранении документа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rdr0w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rdr1w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Rdrw</w:t>
            </w:r>
          </w:p>
        </w:tc>
        <w:tc>
          <w:tcPr/>
          <w:p>
            <w:pPr>
              <w:pStyle w:val="Compact"/>
            </w:pPr>
            <w:r>
              <w:t xml:space="preserve">Просмотр документа</w:t>
            </w:r>
            <w:r>
              <w:t xml:space="preserve"> </w:t>
            </w:r>
            <w:r>
              <w:t xml:space="preserve">“Карточка читателя”</w:t>
            </w:r>
            <w:r>
              <w:t xml:space="preserve"> </w:t>
            </w:r>
            <w:r>
              <w:t xml:space="preserve">в полном виде</w:t>
            </w:r>
          </w:p>
        </w:tc>
      </w:tr>
    </w:tbl>
    <w:p>
      <w:pPr>
        <w:pStyle w:val="BodyText"/>
      </w:pPr>
      <w:r>
        <w:t xml:space="preserve">Для БД предлагается такое понятие как ОПТИМИЗИРОВАННЫЙ формат. Оптимизированный формат – это механизм автоматического переключения форматов показа документов в зависимости от их вида. Переключение производится в соответствии с содержанием специального файла, имя которого определяется параметром PFTOPT. Данный файл оптимизации является текстовым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&lt;метка&gt;|&lt;формат&gt;|@&lt;имя_формата&gt;</w:t>
      </w:r>
      <w:r>
        <w:br/>
      </w:r>
      <w:r>
        <w:rPr>
          <w:rStyle w:val="NormalTok"/>
        </w:rPr>
        <w:t xml:space="preserve">&lt;длина&gt;</w:t>
      </w:r>
      <w:r>
        <w:br/>
      </w:r>
      <w:r>
        <w:rPr>
          <w:rStyle w:val="NormalTok"/>
        </w:rPr>
        <w:t xml:space="preserve">&lt;значение_1&gt; &lt;имя формата_1&gt;</w:t>
      </w:r>
      <w:r>
        <w:br/>
      </w:r>
      <w:r>
        <w:rPr>
          <w:rStyle w:val="NormalTok"/>
        </w:rPr>
        <w:t xml:space="preserve">&lt;значение_2&gt; &lt;имя формата_2&gt;</w:t>
      </w:r>
      <w:r>
        <w:br/>
      </w:r>
      <w:r>
        <w:rPr>
          <w:rStyle w:val="NormalTok"/>
        </w:rPr>
        <w:t xml:space="preserve">&lt;значение_3&gt; &lt;имя формата_3&gt;</w:t>
      </w:r>
      <w:r>
        <w:br/>
      </w:r>
      <w:r>
        <w:rPr>
          <w:rStyle w:val="NormalTok"/>
        </w:rPr>
        <w:t xml:space="preserve">...</w:t>
      </w:r>
      <w:r>
        <w:br/>
      </w: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&lt;метка&gt;|&lt;формат&gt;|@&lt;имя_формата&gt; - ключ, который может задаваться тремя способами:</w:t>
      </w:r>
      <w:r>
        <w:t xml:space="preserve"> </w:t>
      </w:r>
      <w:r>
        <w:t xml:space="preserve">* &lt;метка&gt; - метка поля, значение которого определяет вид документа;</w:t>
      </w:r>
      <w:r>
        <w:t xml:space="preserve"> </w:t>
      </w:r>
      <w:r>
        <w:t xml:space="preserve">* &lt;формат&gt; - непосредственный формат, с помощью которого определяется значение для вида документа;</w:t>
      </w:r>
      <w:r>
        <w:t xml:space="preserve"> </w:t>
      </w:r>
      <w:r>
        <w:t xml:space="preserve">* @&lt;имя_формата&gt; - имя формата с предшествующим символом @, с помощью которого определяется значение для вида документа.</w:t>
      </w:r>
      <w:r>
        <w:t xml:space="preserve"> </w:t>
      </w:r>
      <w:r>
        <w:t xml:space="preserve">* &lt;длина&gt; - макс.длина значения для вида документа;</w:t>
      </w:r>
      <w:r>
        <w:t xml:space="preserve"> </w:t>
      </w:r>
      <w:r>
        <w:t xml:space="preserve">* &lt;значение_n&gt; &lt;имя формата_n&gt; - значение (вид документа) и соответствующий ему формат, разделенные символом пробела.</w:t>
      </w:r>
      <w:r>
        <w:t xml:space="preserve"> </w:t>
      </w:r>
      <w:r>
        <w:t xml:space="preserve">При этом в элементе &lt;значение_n&gt; могут содержаться символы маскирования «+» (означающие, что на соответствующем месте может быть любой символ).</w:t>
      </w:r>
    </w:p>
    <w:p>
      <w:pPr>
        <w:pStyle w:val="BodyText"/>
      </w:pPr>
      <w:r>
        <w:t xml:space="preserve">Для БД электронного каталога (IBIS) предлагаются два оптимизационных файла:</w:t>
      </w:r>
      <w:r>
        <w:t xml:space="preserve"> </w:t>
      </w:r>
      <w:r>
        <w:t xml:space="preserve">* PFTW.OPT – включает RTF-форматы;</w:t>
      </w:r>
      <w:r>
        <w:t xml:space="preserve"> </w:t>
      </w:r>
      <w:r>
        <w:t xml:space="preserve">* PFTW_H.OPT – включает HTML-форматы.</w:t>
      </w:r>
    </w:p>
    <w:p>
      <w:pPr>
        <w:pStyle w:val="BodyText"/>
      </w:pPr>
      <w:r>
        <w:t xml:space="preserve">В исходном состоянии системы в качестве оптимизированного определены HTML-форматы (т.е. PFTOPT=PFTW_H.OPT). Для перехода на RTF-форматы (в качестве оптимизированного) необходимо установить PFTOPT=PFTW.OPT.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и назначение форматов системы ИРБИС</dc:title>
  <dc:creator/>
  <cp:keywords/>
  <dcterms:created xsi:type="dcterms:W3CDTF">2026-10-10T03:17:30Z</dcterms:created>
  <dcterms:modified xsi:type="dcterms:W3CDTF">2026-10-10T03:17:30Z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