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 и запуск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3" w:name="установка-и-запуск"/>
    <w:p>
      <w:pPr>
        <w:pStyle w:val="Heading1"/>
      </w:pPr>
      <w:r>
        <w:t xml:space="preserve">Установка и запуск</w:t>
      </w:r>
    </w:p>
    <w:p>
      <w:pPr>
        <w:pStyle w:val="FirstParagraph"/>
      </w:pPr>
      <w:r>
        <w:t xml:space="preserve">Для работы системы необходим веб-сервер с установленным PHP и предварительно установленный TCP/IP сервер ИРБИС 64 версии 2014.1 или выше. Для Windows-поставки ИРБИС64+ Турбо серверную часть можно установить из отдельного комплекта; порядок описан в разделе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BodyText"/>
      </w:pPr>
      <w:r>
        <w:t xml:space="preserve">Актуальные требования к веб-серверу, PHP и расширениям см. в разделе</w:t>
      </w:r>
      <w:r>
        <w:t xml:space="preserve"> </w:t>
      </w:r>
      <w:hyperlink r:id="rId10">
        <w:r>
          <w:rPr>
            <w:rStyle w:val="Hyperlink"/>
          </w:rPr>
          <w:t xml:space="preserve">Сервер приложений ИРБИС 64/128</w:t>
        </w:r>
      </w:hyperlink>
      <w:r>
        <w:t xml:space="preserve">.</w:t>
      </w:r>
    </w:p>
    <w:p>
      <w:pPr>
        <w:pStyle w:val="BodyText"/>
      </w:pPr>
      <w:r>
        <w:t xml:space="preserve">Установка проходит в несколько этапов:</w:t>
      </w:r>
    </w:p>
    <w:p>
      <w:pPr>
        <w:pStyle w:val="Compact"/>
        <w:numPr>
          <w:ilvl w:val="0"/>
          <w:numId w:val="1001"/>
        </w:numPr>
      </w:pPr>
      <w:r>
        <w:t xml:space="preserve">Проверяется соответствие системным требованиям.</w:t>
      </w:r>
    </w:p>
    <w:p>
      <w:pPr>
        <w:pStyle w:val="Compact"/>
        <w:numPr>
          <w:ilvl w:val="0"/>
          <w:numId w:val="1001"/>
        </w:numPr>
      </w:pPr>
      <w:r>
        <w:t xml:space="preserve">Устанавливается и настраивается серверная часть ИРБИС 64 или ИРБИС64+ Турбо, включая INI-файлы, FST-файлы и технологический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 Если каталог сервера или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еще не подготовлен, мастер установки может развернуть файлы из поставки. Подробнее см. разделы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,</w:t>
      </w:r>
      <w:r>
        <w:t xml:space="preserve"> </w:t>
      </w:r>
      <w:hyperlink r:id="rId11">
        <w:r>
          <w:rPr>
            <w:rStyle w:val="Hyperlink"/>
          </w:rPr>
          <w:t xml:space="preserve">Автоматическое создание файлов БД ИРБИС 64</w:t>
        </w:r>
      </w:hyperlink>
      <w:r>
        <w:t xml:space="preserve"> </w:t>
      </w:r>
      <w:r>
        <w:t xml:space="preserve">и</w:t>
      </w:r>
      <w:r>
        <w:t xml:space="preserve"> </w:t>
      </w:r>
      <w:hyperlink r:id="rId12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Дистрибутив распаковывается в корневую папку веб-сервера, например</w:t>
      </w:r>
      <w:r>
        <w:t xml:space="preserve"> </w:t>
      </w:r>
      <w:r>
        <w:rPr>
          <w:rStyle w:val="VerbatimChar"/>
        </w:rPr>
        <w:t xml:space="preserve">htdocs</w:t>
      </w:r>
      <w:r>
        <w:t xml:space="preserve"> </w:t>
      </w:r>
      <w:r>
        <w:t xml:space="preserve">для Apache. Мастер установки использует каталог</w:t>
      </w:r>
      <w:r>
        <w:t xml:space="preserve"> </w:t>
      </w:r>
      <w:hyperlink r:id="rId13">
        <w:r>
          <w:rPr>
            <w:rStyle w:val="Hyperlink"/>
          </w:rPr>
          <w:t xml:space="preserve">i128f/Distr</w:t>
        </w:r>
      </w:hyperlink>
      <w:r>
        <w:t xml:space="preserve"> </w:t>
      </w:r>
      <w:r>
        <w:t xml:space="preserve">как источник серверной поставки и типовых файлов.</w:t>
      </w:r>
    </w:p>
    <w:p>
      <w:pPr>
        <w:pStyle w:val="Compact"/>
        <w:numPr>
          <w:ilvl w:val="0"/>
          <w:numId w:val="1001"/>
        </w:numPr>
      </w:pPr>
      <w:r>
        <w:t xml:space="preserve">При необходимости настраивается файл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. Для версий 2016.0929.r433 и старше отдельная настройка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не требуется, так как параметрия хостов перенесена в параметры модуля «Адреса системы», управляемые из АРМ Администратор.</w:t>
      </w:r>
    </w:p>
    <w:p>
      <w:pPr>
        <w:pStyle w:val="Compact"/>
        <w:numPr>
          <w:ilvl w:val="0"/>
          <w:numId w:val="1001"/>
        </w:numPr>
      </w:pPr>
      <w:r>
        <w:t xml:space="preserve">Производится настройка файла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 Подробнее см. раздел</w:t>
      </w:r>
      <w:r>
        <w:t xml:space="preserve"> </w:t>
      </w:r>
      <w:hyperlink r:id="rId14">
        <w:r>
          <w:rPr>
            <w:rStyle w:val="Hyperlink"/>
          </w:rPr>
          <w:t xml:space="preserve">Настройка конфигурационного файла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Запускается АРМ Администратор по адресу</w:t>
      </w:r>
      <w:r>
        <w:t xml:space="preserve"> </w:t>
      </w:r>
      <w:r>
        <w:rPr>
          <w:rStyle w:val="VerbatimChar"/>
        </w:rPr>
        <w:t xml:space="preserve">?id=0&amp;idm=Admin&amp;ida=Show</w:t>
      </w:r>
      <w:r>
        <w:t xml:space="preserve">. При этом на основном сервере ИРБИС 64 создается системная БД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; вход выполняется с правами администратора ИРБИС 64.</w:t>
      </w:r>
    </w:p>
    <w:p>
      <w:pPr>
        <w:pStyle w:val="Compact"/>
        <w:numPr>
          <w:ilvl w:val="0"/>
          <w:numId w:val="1001"/>
        </w:numPr>
      </w:pPr>
      <w:r>
        <w:t xml:space="preserve">После настройки параметров в АРМ Администратор на странице «Настройки основного TCP/IP сервера ИРБИС 64» дальнейшее конфигурирование выполняется при сохранении настроек.</w:t>
      </w:r>
    </w:p>
    <w:p>
      <w:pPr>
        <w:pStyle w:val="FirstParagraph"/>
      </w:pPr>
      <w:r>
        <w:t xml:space="preserve">Доступ пользователей к АРМ настраивается через АРМ Администратор.</w:t>
      </w:r>
    </w:p>
    <w:p>
      <w:pPr>
        <w:pStyle w:val="BodyText"/>
      </w:pPr>
      <w:r>
        <w:t xml:space="preserve">Если при установке выбирается локальное серверное окружение, мастер копирует серверные компоненты ИРБИС64 и переносит комплект</w:t>
      </w:r>
      <w:r>
        <w:t xml:space="preserve"> </w:t>
      </w:r>
      <w:r>
        <w:rPr>
          <w:rStyle w:val="VerbatimChar"/>
        </w:rPr>
        <w:t xml:space="preserve">modules/i128f/Distr/datai</w:t>
      </w:r>
      <w:r>
        <w:t xml:space="preserve"> </w:t>
      </w:r>
      <w:r>
        <w:t xml:space="preserve">в серверную папку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 Папка сервера и уже существующая подпапка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должны быть доступны для записи пользователю, от имени которого работает PHP.</w:t>
      </w:r>
    </w:p>
    <w:bookmarkStart w:id="19" w:name="Xcc305f79d54ad86e34321dba60b4b0b29769f30"/>
    <w:p>
      <w:pPr>
        <w:pStyle w:val="Heading2"/>
      </w:pPr>
      <w:r>
        <w:t xml:space="preserve">Автоматическое создание файлов БД ИРБИС 64</w:t>
      </w:r>
    </w:p>
    <w:p>
      <w:pPr>
        <w:pStyle w:val="FirstParagraph"/>
      </w:pPr>
      <w:r>
        <w:t xml:space="preserve">Мастер установки ИРБИС 128 умеет подготовить локальное серверное окружение ИРБИС 64 из файлов, входящих в поставку. Этот сценарий используется при первичном развертывании, когда каталог сервера еще не содержит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или папку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а веб-сервер имеет права на запись в выбранный путь.</w:t>
      </w:r>
    </w:p>
    <w:bookmarkStart w:id="15" w:name="когда-мастер-создает-файлы"/>
    <w:p>
      <w:pPr>
        <w:pStyle w:val="Heading3"/>
      </w:pPr>
      <w:r>
        <w:t xml:space="preserve">1. Когда мастер создает файлы</w:t>
      </w:r>
    </w:p>
    <w:p>
      <w:pPr>
        <w:pStyle w:val="FirstParagraph"/>
      </w:pPr>
      <w:r>
        <w:t xml:space="preserve">На шаге развертывания сервера мастер проверяет путь из переменной окружения</w:t>
      </w:r>
      <w:r>
        <w:t xml:space="preserve"> </w:t>
      </w:r>
      <w:r>
        <w:rPr>
          <w:rStyle w:val="VerbatimChar"/>
        </w:rPr>
        <w:t xml:space="preserve">IRBIS64PATH</w:t>
      </w:r>
      <w:r>
        <w:t xml:space="preserve"> </w:t>
      </w:r>
      <w:r>
        <w:t xml:space="preserve">или путь по умолчанию:</w:t>
      </w:r>
      <w:r>
        <w:t xml:space="preserve"> </w:t>
      </w:r>
      <w:r>
        <w:rPr>
          <w:rStyle w:val="VerbatimChar"/>
        </w:rPr>
        <w:t xml:space="preserve">C:\irbis64</w:t>
      </w:r>
      <w:r>
        <w:t xml:space="preserve"> </w:t>
      </w:r>
      <w:r>
        <w:t xml:space="preserve">для Windows и</w:t>
      </w:r>
      <w:r>
        <w:t xml:space="preserve"> </w:t>
      </w:r>
      <w:r>
        <w:rPr>
          <w:rStyle w:val="VerbatimChar"/>
        </w:rPr>
        <w:t xml:space="preserve">/var/irbis64</w:t>
      </w:r>
      <w:r>
        <w:t xml:space="preserve"> </w:t>
      </w:r>
      <w:r>
        <w:t xml:space="preserve">для Linux. Если в выбранном каталоге не найден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мастер предлагает скопировать серверные файлы и технологические файлы БД из поставки.</w:t>
      </w:r>
    </w:p>
    <w:p>
      <w:pPr>
        <w:pStyle w:val="BodyText"/>
      </w:pPr>
      <w:r>
        <w:t xml:space="preserve">Перед копированием проверяются права на запись:</w:t>
      </w:r>
    </w:p>
    <w:p>
      <w:pPr>
        <w:pStyle w:val="Compact"/>
        <w:numPr>
          <w:ilvl w:val="0"/>
          <w:numId w:val="1002"/>
        </w:numPr>
      </w:pPr>
      <w:r>
        <w:t xml:space="preserve">если каталог сервера уже существует, он должен быть доступен для записи;</w:t>
      </w:r>
    </w:p>
    <w:p>
      <w:pPr>
        <w:pStyle w:val="Compact"/>
        <w:numPr>
          <w:ilvl w:val="0"/>
          <w:numId w:val="1002"/>
        </w:numPr>
      </w:pPr>
      <w:r>
        <w:t xml:space="preserve">если каталог еще не существует, должен быть доступен для записи родительский каталог;</w:t>
      </w:r>
    </w:p>
    <w:p>
      <w:pPr>
        <w:pStyle w:val="Compact"/>
        <w:numPr>
          <w:ilvl w:val="0"/>
          <w:numId w:val="1002"/>
        </w:numPr>
      </w:pPr>
      <w:r>
        <w:t xml:space="preserve">если внутри уже есть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эта папка тоже должна быть доступна для записи.</w:t>
      </w:r>
    </w:p>
    <w:p>
      <w:pPr>
        <w:pStyle w:val="FirstParagraph"/>
      </w:pPr>
      <w:r>
        <w:t xml:space="preserve">Если проверка прав не проходит, мастер останавливает сценарий и сообщает, какой каталог нужно исправить.</w:t>
      </w:r>
    </w:p>
    <w:bookmarkEnd w:id="15"/>
    <w:bookmarkStart w:id="16" w:name="откуда-берутся-файлы"/>
    <w:p>
      <w:pPr>
        <w:pStyle w:val="Heading3"/>
      </w:pPr>
      <w:r>
        <w:t xml:space="preserve">2. Откуда берутся файлы</w:t>
      </w:r>
    </w:p>
    <w:p>
      <w:pPr>
        <w:pStyle w:val="FirstParagraph"/>
      </w:pPr>
      <w:r>
        <w:t xml:space="preserve">Серверные файлы копируются из платформенного подкаталога</w:t>
      </w:r>
      <w:r>
        <w:t xml:space="preserve"> </w:t>
      </w:r>
      <w:r>
        <w:rPr>
          <w:rStyle w:val="VerbatimChar"/>
        </w:rPr>
        <w:t xml:space="preserve">modules/i128f/Distr</w:t>
      </w:r>
      <w:r>
        <w:t xml:space="preserve">: для Windows используется</w:t>
      </w:r>
      <w:r>
        <w:t xml:space="preserve"> </w:t>
      </w:r>
      <w:r>
        <w:rPr>
          <w:rStyle w:val="VerbatimChar"/>
        </w:rPr>
        <w:t xml:space="preserve">win/server64-turbo/SIrbis64</w:t>
      </w:r>
      <w:r>
        <w:t xml:space="preserve">, для Linux -</w:t>
      </w:r>
      <w:r>
        <w:t xml:space="preserve"> </w:t>
      </w:r>
      <w:r>
        <w:rPr>
          <w:rStyle w:val="VerbatimChar"/>
        </w:rPr>
        <w:t xml:space="preserve">nix/server64-turbo</w:t>
      </w:r>
      <w:r>
        <w:t xml:space="preserve">. Технологические файлы БД копируются из</w:t>
      </w:r>
      <w:r>
        <w:t xml:space="preserve"> </w:t>
      </w:r>
      <w:r>
        <w:rPr>
          <w:rStyle w:val="VerbatimChar"/>
        </w:rPr>
        <w:t xml:space="preserve">modules/i128f/Distr/datai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&lt;путь к серверу ИРБИС 64&gt;/datai</w:t>
      </w:r>
      <w:r>
        <w:t xml:space="preserve">.</w:t>
      </w:r>
    </w:p>
    <w:p>
      <w:pPr>
        <w:pStyle w:val="BodyText"/>
      </w:pPr>
      <w:r>
        <w:t xml:space="preserve">В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входят типовые базы, авторитетные файлы, рабочие листы, форматы, меню, FST, справочники, начальные записи и индексные файлы, необходимые для первичного запуска. Роль каталога поставки подробнее описана в разделе</w:t>
      </w:r>
      <w:r>
        <w:t xml:space="preserve"> </w:t>
      </w:r>
      <w:hyperlink r:id="rId13">
        <w:r>
          <w:rPr>
            <w:rStyle w:val="Hyperlink"/>
          </w:rPr>
          <w:t xml:space="preserve">Каталог Distr</w:t>
        </w:r>
      </w:hyperlink>
      <w:r>
        <w:t xml:space="preserve">.</w:t>
      </w:r>
    </w:p>
    <w:p>
      <w:pPr>
        <w:pStyle w:val="BodyText"/>
      </w:pPr>
      <w:r>
        <w:t xml:space="preserve">Копирование выполняется пакетами: мастер формирует очередь файлов и переносит ее частями, создавая недостающие подкаталоги. После копирования временная очередь удаляется при финализации установки.</w:t>
      </w:r>
    </w:p>
    <w:bookmarkEnd w:id="16"/>
    <w:bookmarkStart w:id="17" w:name="что-настраивается-после-копирования"/>
    <w:p>
      <w:pPr>
        <w:pStyle w:val="Heading3"/>
      </w:pPr>
      <w:r>
        <w:t xml:space="preserve">3. Что настраивается после копирования</w:t>
      </w:r>
    </w:p>
    <w:p>
      <w:pPr>
        <w:pStyle w:val="FirstParagraph"/>
      </w:pPr>
      <w:r>
        <w:t xml:space="preserve">На этапе конфигурирования мастер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и, если нужно,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затем обновляет INI-файлы серверного окружения: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irbis_server.ini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irbis_server_i128.ini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irbisa.ini</w:t>
      </w:r>
      <w:r>
        <w:t xml:space="preserve">.</w:t>
      </w:r>
    </w:p>
    <w:p>
      <w:pPr>
        <w:pStyle w:val="FirstParagraph"/>
      </w:pP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записываются 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 </w:t>
      </w:r>
      <w:r>
        <w:t xml:space="preserve">и лицензионные значения. Также создается</w:t>
      </w:r>
      <w:r>
        <w:t xml:space="preserve"> </w:t>
      </w:r>
      <w:r>
        <w:rPr>
          <w:rStyle w:val="VerbatimChar"/>
        </w:rPr>
        <w:t xml:space="preserve">irbiskey.txt</w:t>
      </w:r>
      <w:r>
        <w:t xml:space="preserve">.</w:t>
      </w:r>
    </w:p>
    <w:p>
      <w:pPr>
        <w:pStyle w:val="BodyText"/>
      </w:pPr>
      <w:r>
        <w:t xml:space="preserve">Для FST-файлов мастер раскрывает вложенные подключения через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. Это нужно, чтобы подготовленные FST могли использоваться локальным доступом к ИРБИС 64 без ручного переноса зависимых фрагментов.</w:t>
      </w:r>
    </w:p>
    <w:bookmarkEnd w:id="17"/>
    <w:bookmarkStart w:id="18" w:name="связь-с-провайдером-данных"/>
    <w:p>
      <w:pPr>
        <w:pStyle w:val="Heading3"/>
      </w:pPr>
      <w:r>
        <w:t xml:space="preserve">4. Связь с провайдером данных</w:t>
      </w:r>
    </w:p>
    <w:p>
      <w:pPr>
        <w:pStyle w:val="FirstParagraph"/>
      </w:pPr>
      <w:r>
        <w:t xml:space="preserve">На шаге базовых настроек выбирается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. Если расширение</w:t>
      </w:r>
      <w:r>
        <w:t xml:space="preserve"> </w:t>
      </w:r>
      <w:r>
        <w:rPr>
          <w:rStyle w:val="VerbatimChar"/>
        </w:rPr>
        <w:t xml:space="preserve">php_irbis64</w:t>
      </w:r>
      <w:r>
        <w:t xml:space="preserve"> </w:t>
      </w:r>
      <w:r>
        <w:t xml:space="preserve">загружено, мастер предлагает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; если расширение недоступно, используется резервный вариант</w:t>
      </w:r>
      <w:r>
        <w:t xml:space="preserve"> </w:t>
      </w:r>
      <w:r>
        <w:rPr>
          <w:rStyle w:val="VerbatimChar"/>
        </w:rPr>
        <w:t xml:space="preserve">DP_Irbis64</w:t>
      </w:r>
      <w:r>
        <w:t xml:space="preserve"> </w:t>
      </w:r>
      <w:r>
        <w:t xml:space="preserve">через TCP/IP-сервер.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 </w:t>
      </w:r>
      <w:r>
        <w:t xml:space="preserve">важно, чтобы</w:t>
      </w:r>
      <w:r>
        <w:t xml:space="preserve"> </w:t>
      </w:r>
      <w:r>
        <w:rPr>
          <w:rStyle w:val="VerbatimChar"/>
        </w:rPr>
        <w:t xml:space="preserve">IrbisExecPath</w:t>
      </w:r>
      <w:r>
        <w:t xml:space="preserve"> </w:t>
      </w:r>
      <w:r>
        <w:t xml:space="preserve">указывал на подготовленный каталог ИРБИС 64, а в этом каталоге были созданы серверные INI-файлы 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 При финализации мастер сохраняет</w:t>
      </w:r>
      <w:r>
        <w:t xml:space="preserve"> </w:t>
      </w:r>
      <w:r>
        <w:rPr>
          <w:rStyle w:val="VerbatimChar"/>
        </w:rPr>
        <w:t xml:space="preserve">IrbisExecPath</w:t>
      </w:r>
      <w:r>
        <w:t xml:space="preserve">, выбранный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 </w:t>
      </w:r>
      <w:r>
        <w:t xml:space="preserve">и стандартные имена баз, включая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DBATHRB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DBATHRG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DBATHRS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DBATHRU</w:t>
      </w:r>
      <w:r>
        <w:t xml:space="preserve">,</w:t>
      </w:r>
      <w:r>
        <w:t xml:space="preserve"> </w:t>
      </w:r>
      <w:r>
        <w:rPr>
          <w:rStyle w:val="VerbatimChar"/>
        </w:rPr>
        <w:t xml:space="preserve">DBIBIS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,</w:t>
      </w:r>
      <w:r>
        <w:t xml:space="preserve"> </w:t>
      </w:r>
      <w:r>
        <w:rPr>
          <w:rStyle w:val="VerbatimChar"/>
        </w:rPr>
        <w:t xml:space="preserve">DBRQST</w:t>
      </w:r>
      <w:r>
        <w:t xml:space="preserve"> </w:t>
      </w:r>
      <w:r>
        <w:t xml:space="preserve">и другие значения по умолчанию.</w:t>
      </w:r>
    </w:p>
    <w:p>
      <w:pPr>
        <w:pStyle w:val="BodyText"/>
      </w:pPr>
      <w:r>
        <w:t xml:space="preserve">После записи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мастер запускает фоновую инициализацию</w:t>
      </w:r>
      <w:r>
        <w:t xml:space="preserve"> </w:t>
      </w:r>
      <w:r>
        <w:rPr>
          <w:rStyle w:val="VerbatimChar"/>
        </w:rPr>
        <w:t xml:space="preserve">Admin/EnsureConfig</w:t>
      </w:r>
      <w:r>
        <w:t xml:space="preserve">, которая создает системные структуры ИРБИС 128 уже поверх подготовленного серверного окружения.</w:t>
      </w:r>
    </w:p>
    <w:bookmarkEnd w:id="18"/>
    <w:bookmarkEnd w:id="19"/>
    <w:bookmarkStart w:id="27" w:name="X57dcae3a17b7dc5c697c3e4c132af86538f9788"/>
    <w:p>
      <w:pPr>
        <w:pStyle w:val="Heading2"/>
      </w:pPr>
      <w:r>
        <w:t xml:space="preserve">Дополнительные настройки TCP/IP сервера ИРБИС 64</w:t>
      </w:r>
    </w:p>
    <w:p>
      <w:pPr>
        <w:pStyle w:val="FirstParagraph"/>
      </w:pPr>
      <w:r>
        <w:t xml:space="preserve">Раздел описывает дополнительные настройки TCP/IP сервера ИРБИС 64, которые используются сервером приложений ИРБИС 64/128 при работе с каталогом, БД читателей и служебными индексами.</w:t>
      </w:r>
    </w:p>
    <w:bookmarkStart w:id="21" w:name="комплект-технологических-файлов"/>
    <w:p>
      <w:pPr>
        <w:pStyle w:val="Heading3"/>
      </w:pPr>
      <w:r>
        <w:t xml:space="preserve">1.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13">
        <w:r>
          <w:rPr>
            <w:rStyle w:val="Hyperlink"/>
          </w:rPr>
          <w:t xml:space="preserve">каталога i128f/Distr</w:t>
        </w:r>
      </w:hyperlink>
      <w:r>
        <w:t xml:space="preserve">. В поставке 2025 D2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2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21"/>
    <w:bookmarkStart w:id="22" w:name="ini-файлы"/>
    <w:p>
      <w:pPr>
        <w:pStyle w:val="Heading3"/>
      </w:pPr>
      <w:r>
        <w:t xml:space="preserve">2. INI-файлы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irbisa.ini</w:t>
      </w:r>
      <w:r>
        <w:t xml:space="preserve"> </w:t>
      </w:r>
      <w:r>
        <w:t xml:space="preserve">желательно разместить секцию</w:t>
      </w:r>
      <w:r>
        <w:t xml:space="preserve"> </w:t>
      </w:r>
      <w:r>
        <w:rPr>
          <w:rStyle w:val="VerbatimChar"/>
        </w:rPr>
        <w:t xml:space="preserve">[SEARCH]</w:t>
      </w:r>
      <w:r>
        <w:t xml:space="preserve"> </w:t>
      </w:r>
      <w:r>
        <w:t xml:space="preserve">из INI-файла АРМ Каталогизатор.</w:t>
      </w:r>
    </w:p>
    <w:bookmarkEnd w:id="22"/>
    <w:bookmarkStart w:id="23" w:name="комплект-технологических-файлов-1"/>
    <w:p>
      <w:pPr>
        <w:pStyle w:val="Heading3"/>
      </w:pPr>
      <w:r>
        <w:t xml:space="preserve">3.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13">
        <w:r>
          <w:rPr>
            <w:rStyle w:val="Hyperlink"/>
          </w:rPr>
          <w:t xml:space="preserve">каталога i128f/Distr</w:t>
        </w:r>
      </w:hyperlink>
      <w:r>
        <w:t xml:space="preserve">. В поставке 2025 D1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2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23"/>
    <w:bookmarkStart w:id="24" w:name="бд-deposit"/>
    <w:p>
      <w:pPr>
        <w:pStyle w:val="Heading3"/>
      </w:pPr>
      <w:r>
        <w:t xml:space="preserve">4. БД DEPOSIT</w:t>
      </w:r>
    </w:p>
    <w:p>
      <w:pPr>
        <w:pStyle w:val="FirstParagraph"/>
      </w:pPr>
      <w:r>
        <w:t xml:space="preserve">Для БД</w:t>
      </w:r>
      <w:r>
        <w:t xml:space="preserve"> </w:t>
      </w:r>
      <w:r>
        <w:rPr>
          <w:rStyle w:val="VerbatimChar"/>
        </w:rPr>
        <w:t xml:space="preserve">DEPOSIT</w:t>
      </w:r>
      <w:r>
        <w:t xml:space="preserve"> </w:t>
      </w:r>
      <w:r>
        <w:t xml:space="preserve">необходимо убедиться в наличии файла</w:t>
      </w:r>
      <w:r>
        <w:t xml:space="preserve"> </w:t>
      </w:r>
      <w:r>
        <w:rPr>
          <w:rStyle w:val="VerbatimChar"/>
        </w:rPr>
        <w:t xml:space="preserve">serialsearch.mnu</w:t>
      </w:r>
      <w:r>
        <w:t xml:space="preserve">.</w:t>
      </w:r>
    </w:p>
    <w:p>
      <w:pPr>
        <w:pStyle w:val="BodyText"/>
      </w:pPr>
      <w:r>
        <w:t xml:space="preserve">Минимальное содержимое:</w:t>
      </w:r>
    </w:p>
    <w:p>
      <w:pPr>
        <w:pStyle w:val="SourceCode"/>
      </w:pPr>
      <w:r>
        <w:rPr>
          <w:rStyle w:val="VerbatimChar"/>
        </w:rPr>
        <w:t xml:space="preserve">Equal</w:t>
      </w:r>
      <w:r>
        <w:br/>
      </w:r>
      <w:r>
        <w:rPr>
          <w:rStyle w:val="VerbatimChar"/>
        </w:rPr>
        <w:t xml:space="preserve">Равно</w:t>
      </w:r>
      <w:r>
        <w:br/>
      </w:r>
      <w:r>
        <w:rPr>
          <w:rStyle w:val="VerbatimChar"/>
        </w:rPr>
        <w:t xml:space="preserve">Exist</w:t>
      </w:r>
      <w:r>
        <w:br/>
      </w:r>
      <w:r>
        <w:rPr>
          <w:rStyle w:val="VerbatimChar"/>
        </w:rPr>
        <w:t xml:space="preserve">Существует</w:t>
      </w:r>
      <w:r>
        <w:br/>
      </w:r>
      <w:r>
        <w:rPr>
          <w:rStyle w:val="VerbatimChar"/>
        </w:rPr>
        <w:t xml:space="preserve">HaveValue</w:t>
      </w:r>
      <w:r>
        <w:br/>
      </w:r>
      <w:r>
        <w:rPr>
          <w:rStyle w:val="VerbatimChar"/>
        </w:rPr>
        <w:t xml:space="preserve">Содержит значение</w:t>
      </w:r>
      <w:r>
        <w:br/>
      </w:r>
      <w:r>
        <w:rPr>
          <w:rStyle w:val="VerbatimChar"/>
        </w:rPr>
        <w:t xml:space="preserve">Less</w:t>
      </w:r>
      <w:r>
        <w:br/>
      </w:r>
      <w:r>
        <w:rPr>
          <w:rStyle w:val="VerbatimChar"/>
        </w:rPr>
        <w:t xml:space="preserve">Меньше</w:t>
      </w:r>
      <w:r>
        <w:br/>
      </w:r>
      <w:r>
        <w:rPr>
          <w:rStyle w:val="VerbatimChar"/>
        </w:rPr>
        <w:t xml:space="preserve">LessEqual</w:t>
      </w:r>
      <w:r>
        <w:br/>
      </w:r>
      <w:r>
        <w:rPr>
          <w:rStyle w:val="VerbatimChar"/>
        </w:rPr>
        <w:t xml:space="preserve">Меньше или равно</w:t>
      </w:r>
      <w:r>
        <w:br/>
      </w:r>
      <w:r>
        <w:rPr>
          <w:rStyle w:val="VerbatimChar"/>
        </w:rPr>
        <w:t xml:space="preserve">More</w:t>
      </w:r>
      <w:r>
        <w:br/>
      </w:r>
      <w:r>
        <w:rPr>
          <w:rStyle w:val="VerbatimChar"/>
        </w:rPr>
        <w:t xml:space="preserve">Больше</w:t>
      </w:r>
      <w:r>
        <w:br/>
      </w:r>
      <w:r>
        <w:rPr>
          <w:rStyle w:val="VerbatimChar"/>
        </w:rPr>
        <w:t xml:space="preserve">MoreEqual</w:t>
      </w:r>
      <w:r>
        <w:br/>
      </w:r>
      <w:r>
        <w:rPr>
          <w:rStyle w:val="VerbatimChar"/>
        </w:rPr>
        <w:t xml:space="preserve">Больше или равно</w:t>
      </w:r>
      <w:r>
        <w:br/>
      </w:r>
      <w:r>
        <w:rPr>
          <w:rStyle w:val="VerbatimChar"/>
        </w:rPr>
        <w:t xml:space="preserve">NotEqual</w:t>
      </w:r>
      <w:r>
        <w:br/>
      </w:r>
      <w:r>
        <w:rPr>
          <w:rStyle w:val="VerbatimChar"/>
        </w:rPr>
        <w:t xml:space="preserve">Не равно</w:t>
      </w:r>
      <w:r>
        <w:br/>
      </w:r>
      <w:r>
        <w:rPr>
          <w:rStyle w:val="VerbatimChar"/>
        </w:rPr>
        <w:t xml:space="preserve">Range</w:t>
      </w:r>
      <w:r>
        <w:br/>
      </w:r>
      <w:r>
        <w:rPr>
          <w:rStyle w:val="VerbatimChar"/>
        </w:rPr>
        <w:t xml:space="preserve">В интервале</w:t>
      </w:r>
      <w:r>
        <w:br/>
      </w:r>
      <w:r>
        <w:rPr>
          <w:rStyle w:val="VerbatimChar"/>
        </w:rPr>
        <w:t xml:space="preserve">Unexist</w:t>
      </w:r>
      <w:r>
        <w:br/>
      </w:r>
      <w:r>
        <w:rPr>
          <w:rStyle w:val="VerbatimChar"/>
        </w:rPr>
        <w:t xml:space="preserve">Не существует</w:t>
      </w:r>
      <w:r>
        <w:br/>
      </w:r>
      <w:r>
        <w:rPr>
          <w:rStyle w:val="VerbatimChar"/>
        </w:rPr>
        <w:t xml:space="preserve">*****</w:t>
      </w:r>
    </w:p>
    <w:bookmarkEnd w:id="24"/>
    <w:bookmarkStart w:id="25" w:name="бд-каталога"/>
    <w:p>
      <w:pPr>
        <w:pStyle w:val="Heading3"/>
      </w:pPr>
      <w:r>
        <w:t xml:space="preserve">5. БД каталога</w:t>
      </w:r>
    </w:p>
    <w:p>
      <w:pPr>
        <w:pStyle w:val="FirstParagraph"/>
      </w:pPr>
      <w:r>
        <w:t xml:space="preserve">Основной источник индексации БД электронного каталога - файл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При подготовке серверной части FST может быть разбита на логические блоки и подключать вложенные фрагменты через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@ibis_index</w:t>
      </w:r>
    </w:p>
    <w:p>
      <w:pPr>
        <w:pStyle w:val="FirstParagraph"/>
      </w:pPr>
      <w:r>
        <w:t xml:space="preserve">Строка такого вида подключает файл</w:t>
      </w:r>
      <w:r>
        <w:t xml:space="preserve"> </w:t>
      </w:r>
      <w:r>
        <w:rPr>
          <w:rStyle w:val="VerbatimChar"/>
        </w:rPr>
        <w:t xml:space="preserve">ibis_index.fst</w:t>
      </w:r>
      <w:r>
        <w:t xml:space="preserve">. Файл ищется сначала в папке текущей БД,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 Поиск выполняется без учета регистра имени. Если расширение не указано, для отдельной строки подключения используется расширение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</w:t>
      </w:r>
    </w:p>
    <w:p>
      <w:pPr>
        <w:pStyle w:val="BodyText"/>
      </w:pPr>
      <w:r>
        <w:t xml:space="preserve">Подключение можно использовать и внутри формата FST, но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 </w:t>
      </w:r>
      <w:r>
        <w:t xml:space="preserve">должно находиться вне строковых литералов. В этом случае без расширения подключается файл</w:t>
      </w:r>
      <w:r>
        <w:t xml:space="preserve"> </w:t>
      </w:r>
      <w:r>
        <w:rPr>
          <w:rStyle w:val="VerbatimChar"/>
        </w:rPr>
        <w:t xml:space="preserve">.pft</w:t>
      </w:r>
      <w:r>
        <w:t xml:space="preserve">, который также ищется сначала рядом с текущим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463 0 if p(v922) then @tabsu922 fi</w:t>
      </w:r>
    </w:p>
    <w:p>
      <w:pPr>
        <w:pStyle w:val="FirstParagraph"/>
      </w:pPr>
      <w:r>
        <w:t xml:space="preserve">При установке подключенные фрагменты разворачиваются в итоговый плоский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Комментарии вида</w:t>
      </w:r>
      <w:r>
        <w:t xml:space="preserve"> </w:t>
      </w:r>
      <w:r>
        <w:rPr>
          <w:rStyle w:val="VerbatimChar"/>
        </w:rPr>
        <w:t xml:space="preserve">/*...</w:t>
      </w:r>
      <w:r>
        <w:t xml:space="preserve"> </w:t>
      </w:r>
      <w:r>
        <w:t xml:space="preserve">в подключаемом PFT-фрагменте пропускаются, переносы строк заменяются пробелами, повторное включение уже обработанного файла пропускается.</w:t>
      </w:r>
    </w:p>
    <w:p>
      <w:pPr>
        <w:pStyle w:val="BodyText"/>
      </w:pPr>
      <w:r>
        <w:t xml:space="preserve">В актуальной поставке служебные поиски ИРБИС 64/128 находятся в блоке</w:t>
      </w:r>
      <w:r>
        <w:t xml:space="preserve"> </w:t>
      </w:r>
      <w:r>
        <w:rPr>
          <w:rStyle w:val="VerbatimChar"/>
        </w:rPr>
        <w:t xml:space="preserve">/*IRBIS128</w:t>
      </w:r>
      <w:r>
        <w:t xml:space="preserve"> </w:t>
      </w:r>
      <w:r>
        <w:t xml:space="preserve">канонической таблицы</w:t>
      </w:r>
      <w:r>
        <w:t xml:space="preserve"> </w:t>
      </w:r>
      <w:r>
        <w:rPr>
          <w:rStyle w:val="VerbatimChar"/>
        </w:rPr>
        <w:t xml:space="preserve">modules/Admin/CanonicalDb/IBIS/_dbname/.FST</w:t>
      </w:r>
      <w:r>
        <w:t xml:space="preserve">.</w:t>
      </w:r>
    </w:p>
    <w:p>
      <w:pPr>
        <w:pStyle w:val="BodyText"/>
      </w:pPr>
      <w:r>
        <w:t xml:space="preserve">Эти индексы нужны серверу приложений для поиска связанных системных данных в записи каталога: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Индексы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I128FUID=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I128FREGCODE=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I128FLOGIN=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I128FFTSID=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I128FROLES=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LINK=</w:t>
            </w:r>
          </w:p>
        </w:tc>
        <w:tc>
          <w:tcPr/>
          <w:p>
            <w:pPr>
              <w:pStyle w:val="Compact"/>
            </w:pPr>
            <w:r>
              <w:t xml:space="preserve">Связь записи каталога с учетной записью, SID, полным текстом, ролями и внешними связями ИРБИС 128.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1288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&lt;ключ&gt;=&lt;значение&gt;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Пользовательские служебные пары индексирования.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1289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DS=</w:t>
            </w:r>
          </w:p>
        </w:tc>
        <w:tc>
          <w:tcPr/>
          <w:p>
            <w:pPr>
              <w:pStyle w:val="Compact"/>
            </w:pPr>
            <w:r>
              <w:t xml:space="preserve">Полнотекстовое индексирование подключенного файла из</w:t>
            </w:r>
            <w:r>
              <w:t xml:space="preserve"> </w:t>
            </w:r>
            <w:r>
              <w:rPr>
                <w:rStyle w:val="VerbatimChar"/>
              </w:rPr>
              <w:t xml:space="preserve">DATAI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621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675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BBC=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UDC=</w:t>
            </w:r>
          </w:p>
        </w:tc>
        <w:tc>
          <w:tcPr/>
          <w:p>
            <w:pPr>
              <w:pStyle w:val="Compact"/>
            </w:pPr>
            <w:r>
              <w:t xml:space="preserve">Поиск по ББК и УДК.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951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XFT=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XJ22=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ORGSID=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SOURCEDBSID=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SIDSYNCI=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SYNCI=</w:t>
            </w:r>
          </w:p>
        </w:tc>
        <w:tc>
          <w:tcPr/>
          <w:p>
            <w:pPr>
              <w:pStyle w:val="Compact"/>
            </w:pPr>
            <w:r>
              <w:t xml:space="preserve">Признаки электронных ресурсов, полнотекстовых связей, организаций, БД-источников и синхронизации.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986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VK=</w:t>
            </w:r>
          </w:p>
        </w:tc>
        <w:tc>
          <w:tcPr/>
          <w:p>
            <w:pPr>
              <w:pStyle w:val="Compact"/>
            </w:pPr>
            <w:r>
              <w:t xml:space="preserve">Поиск по внешнему коду записи и коду записи БД-каталога.</w:t>
            </w:r>
          </w:p>
        </w:tc>
      </w:tr>
    </w:tbl>
    <w:p>
      <w:pPr>
        <w:pStyle w:val="BodyText"/>
      </w:pPr>
      <w:r>
        <w:t xml:space="preserve">После изменения FST необходимо полностью пересоздать словарь БД каталога. Для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сохраняется режим совместимости со старыми БД. При настройке БД 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добавляет общие строки из поставки ИРБИС 64/128 в существующие файлы</w:t>
      </w:r>
      <w:r>
        <w:t xml:space="preserve"> </w:t>
      </w:r>
      <w:r>
        <w:rPr>
          <w:rStyle w:val="VerbatimChar"/>
        </w:rPr>
        <w:t xml:space="preserve">.fst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.ifs</w:t>
      </w:r>
      <w:r>
        <w:t xml:space="preserve">, но отсутствующий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заново не создает. Новые и изменяемые индексы следует вести в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оставлять только там, где он нужен существующей серверной конфигурации.</w:t>
      </w:r>
    </w:p>
    <w:p>
      <w:pPr>
        <w:pStyle w:val="BodyText"/>
      </w:pPr>
      <w:r>
        <w:t xml:space="preserve">Также необходимо убедиться в наличии файла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.</w:t>
      </w:r>
    </w:p>
    <w:p>
      <w:pPr>
        <w:pStyle w:val="BodyText"/>
      </w:pPr>
      <w:r>
        <w:t xml:space="preserve">Минимальное содержимое для БД каталога:</w:t>
      </w:r>
    </w:p>
    <w:p>
      <w:pPr>
        <w:pStyle w:val="SourceCode"/>
      </w:pPr>
      <w:r>
        <w:rPr>
          <w:rStyle w:val="VerbatimChar"/>
        </w:rPr>
        <w:t xml:space="preserve">Ekz</w:t>
      </w:r>
      <w:r>
        <w:br/>
      </w:r>
      <w:r>
        <w:rPr>
          <w:rStyle w:val="VerbatimChar"/>
        </w:rPr>
        <w:t xml:space="preserve">Экземпляр</w:t>
      </w:r>
      <w:r>
        <w:br/>
      </w:r>
      <w:r>
        <w:rPr>
          <w:rStyle w:val="VerbatimChar"/>
        </w:rPr>
        <w:t xml:space="preserve">Mhr</w:t>
      </w:r>
      <w:r>
        <w:br/>
      </w:r>
      <w:r>
        <w:rPr>
          <w:rStyle w:val="VerbatimChar"/>
        </w:rPr>
        <w:t xml:space="preserve">Место хранения</w:t>
      </w:r>
      <w:r>
        <w:br/>
      </w:r>
      <w:r>
        <w:rPr>
          <w:rStyle w:val="VerbatimChar"/>
        </w:rPr>
        <w:t xml:space="preserve">RecordIbis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25"/>
    <w:bookmarkStart w:id="26" w:name="бд-читателей"/>
    <w:p>
      <w:pPr>
        <w:pStyle w:val="Heading3"/>
      </w:pPr>
      <w:r>
        <w:t xml:space="preserve">6. БД читателей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должны присутствовать индексы для связки читателя с системными идентификаторами.</w:t>
      </w:r>
    </w:p>
    <w:p>
      <w:pPr>
        <w:pStyle w:val="BodyText"/>
      </w:pPr>
      <w:r>
        <w:t xml:space="preserve">Методический минимум из исходного документа:</w:t>
      </w:r>
    </w:p>
    <w:p>
      <w:pPr>
        <w:pStyle w:val="SourceCode"/>
      </w:pPr>
      <w:r>
        <w:rPr>
          <w:rStyle w:val="VerbatimChar"/>
        </w:rPr>
        <w:t xml:space="preserve">113 0 (if v113&lt;&gt;'' then if v113^A='AUTH' then 'I128FUID=',v113^E/,if v113^F&lt;&gt;'' then 'I128FREGCODE=',v113^F/ else 'I128FLOGIN=',v113^B/ fi,fi,if v113^A='FT' then 'I128FFTSID=',v113^S/ fi,if v113^A='SID' then 'I128FSID=',v113^B/,'OSID=',v113^D/ fi,fi)</w:t>
      </w:r>
    </w:p>
    <w:p>
      <w:pPr>
        <w:pStyle w:val="FirstParagraph"/>
      </w:pPr>
      <w:r>
        <w:t xml:space="preserve">В текущей поставке может использоваться эквивалентная форма через</w:t>
      </w:r>
      <w:r>
        <w:t xml:space="preserve"> </w:t>
      </w:r>
      <w:r>
        <w:rPr>
          <w:rStyle w:val="VerbatimChar"/>
        </w:rPr>
        <w:t xml:space="preserve">&amp;uf</w:t>
      </w:r>
      <w:r>
        <w:t xml:space="preserve">, дополнительно индексирующая роли и связи, например в</w:t>
      </w:r>
      <w:r>
        <w:t xml:space="preserve"> </w:t>
      </w:r>
      <w:r>
        <w:rPr>
          <w:rStyle w:val="VerbatimChar"/>
        </w:rPr>
        <w:t xml:space="preserve">modules/Admin/CanonicalDb/RDR/_dbname/.fst</w:t>
      </w:r>
      <w:r>
        <w:t xml:space="preserve">.</w:t>
      </w:r>
    </w:p>
    <w:p>
      <w:pPr>
        <w:pStyle w:val="BodyText"/>
      </w:pPr>
      <w:r>
        <w:t xml:space="preserve">Если в установке используются дополнительные читательские БД, их поисковый словарь должен пересекаться с основной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 общим поискам, которые нужны для идентификации читателя, формуляра, истории обслуживания и служебных связей. Для совместимых баз, например</w:t>
      </w:r>
      <w:r>
        <w:t xml:space="preserve"> </w:t>
      </w:r>
      <w:r>
        <w:rPr>
          <w:rStyle w:val="VerbatimChar"/>
        </w:rPr>
        <w:t xml:space="preserve">RDRV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RDRT</w:t>
      </w:r>
      <w:r>
        <w:t xml:space="preserve">, в поставке общие индексы собираются через FST-включения</w:t>
      </w:r>
      <w:r>
        <w:t xml:space="preserve"> </w:t>
      </w:r>
      <w:r>
        <w:rPr>
          <w:rStyle w:val="VerbatimChar"/>
        </w:rPr>
        <w:t xml:space="preserve">@RDR_CHITAT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@RDR_VYD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@RDR_POSESH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@i128</w:t>
      </w:r>
      <w:r>
        <w:t xml:space="preserve">. Это сохраняет единые префиксы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,</w:t>
      </w:r>
      <w:r>
        <w:t xml:space="preserve"> </w:t>
      </w:r>
      <w:r>
        <w:rPr>
          <w:rStyle w:val="VerbatimChar"/>
        </w:rPr>
        <w:t xml:space="preserve">K=</w:t>
      </w:r>
      <w:r>
        <w:t xml:space="preserve">,</w:t>
      </w:r>
      <w:r>
        <w:t xml:space="preserve"> </w:t>
      </w:r>
      <w:r>
        <w:rPr>
          <w:rStyle w:val="VerbatimChar"/>
        </w:rPr>
        <w:t xml:space="preserve">A=</w:t>
      </w:r>
      <w:r>
        <w:t xml:space="preserve">,</w:t>
      </w:r>
      <w:r>
        <w:t xml:space="preserve"> </w:t>
      </w:r>
      <w:r>
        <w:rPr>
          <w:rStyle w:val="VerbatimChar"/>
        </w:rPr>
        <w:t xml:space="preserve">SH=</w:t>
      </w:r>
      <w:r>
        <w:t xml:space="preserve">,</w:t>
      </w:r>
      <w:r>
        <w:t xml:space="preserve"> </w:t>
      </w:r>
      <w:r>
        <w:rPr>
          <w:rStyle w:val="VerbatimChar"/>
        </w:rPr>
        <w:t xml:space="preserve">C=</w:t>
      </w:r>
      <w:r>
        <w:t xml:space="preserve">,</w:t>
      </w:r>
      <w:r>
        <w:t xml:space="preserve"> </w:t>
      </w:r>
      <w:r>
        <w:rPr>
          <w:rStyle w:val="VerbatimChar"/>
        </w:rPr>
        <w:t xml:space="preserve">DOLG=</w:t>
      </w:r>
      <w:r>
        <w:t xml:space="preserve">,</w:t>
      </w:r>
      <w:r>
        <w:t xml:space="preserve"> </w:t>
      </w:r>
      <w:r>
        <w:rPr>
          <w:rStyle w:val="VerbatimChar"/>
        </w:rPr>
        <w:t xml:space="preserve">VIS=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I128FSID=</w:t>
      </w:r>
      <w:r>
        <w:t xml:space="preserve"> </w:t>
      </w:r>
      <w:r>
        <w:t xml:space="preserve">и другие служебные ключи.</w:t>
      </w:r>
    </w:p>
    <w:p>
      <w:pPr>
        <w:pStyle w:val="BodyText"/>
      </w:pPr>
      <w:r>
        <w:t xml:space="preserve">Архивная БД</w:t>
      </w:r>
      <w:r>
        <w:t xml:space="preserve"> </w:t>
      </w:r>
      <w:r>
        <w:rPr>
          <w:rStyle w:val="VerbatimChar"/>
        </w:rPr>
        <w:t xml:space="preserve">RDR_ARH</w:t>
      </w:r>
      <w:r>
        <w:t xml:space="preserve"> </w:t>
      </w:r>
      <w:r>
        <w:t xml:space="preserve">не заменяет текущую БД читателей, но участвует в поиске архивных выдач и посещений. Ее FST должен сохранять индексы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/</w:t>
      </w:r>
      <w:r>
        <w:rPr>
          <w:rStyle w:val="VerbatimChar"/>
        </w:rPr>
        <w:t xml:space="preserve">RIV=</w:t>
      </w:r>
      <w:r>
        <w:t xml:space="preserve">,</w:t>
      </w:r>
      <w:r>
        <w:t xml:space="preserve"> </w:t>
      </w:r>
      <w:r>
        <w:rPr>
          <w:rStyle w:val="VerbatimChar"/>
        </w:rPr>
        <w:t xml:space="preserve">AR=</w:t>
      </w:r>
      <w:r>
        <w:t xml:space="preserve">,</w:t>
      </w:r>
      <w:r>
        <w:t xml:space="preserve"> </w:t>
      </w:r>
      <w:r>
        <w:rPr>
          <w:rStyle w:val="VerbatimChar"/>
        </w:rPr>
        <w:t xml:space="preserve">DV=</w:t>
      </w:r>
      <w:r>
        <w:t xml:space="preserve">,</w:t>
      </w:r>
      <w:r>
        <w:t xml:space="preserve"> </w:t>
      </w:r>
      <w:r>
        <w:rPr>
          <w:rStyle w:val="VerbatimChar"/>
        </w:rPr>
        <w:t xml:space="preserve">DW=</w:t>
      </w:r>
      <w:r>
        <w:t xml:space="preserve">,</w:t>
      </w:r>
      <w:r>
        <w:t xml:space="preserve"> </w:t>
      </w:r>
      <w:r>
        <w:rPr>
          <w:rStyle w:val="VerbatimChar"/>
        </w:rPr>
        <w:t xml:space="preserve">VS=</w:t>
      </w:r>
      <w:r>
        <w:t xml:space="preserve"> </w:t>
      </w:r>
      <w:r>
        <w:t xml:space="preserve">и служебные индексы</w:t>
      </w:r>
      <w:r>
        <w:t xml:space="preserve"> </w:t>
      </w:r>
      <w:r>
        <w:rPr>
          <w:rStyle w:val="VerbatimChar"/>
        </w:rPr>
        <w:t xml:space="preserve">I128*</w:t>
      </w:r>
      <w:r>
        <w:t xml:space="preserve">, чтобы отчеты, история выдач и форматы могли находить архивные сведения теми же поисковыми выражениями, что и данные текущего формуляра.</w:t>
      </w:r>
    </w:p>
    <w:p>
      <w:pPr>
        <w:pStyle w:val="BodyText"/>
      </w:pPr>
      <w:r>
        <w:t xml:space="preserve">Для поиска читателей по технологии 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должен быть подключен общий блок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. В поставке этот блок разворачивается из</w:t>
      </w:r>
      <w:r>
        <w:t xml:space="preserve"> </w:t>
      </w:r>
      <w:r>
        <w:rPr>
          <w:rStyle w:val="VerbatimChar"/>
        </w:rPr>
        <w:t xml:space="preserve">DATAI\deposit\ibis_tech.fst</w:t>
      </w:r>
      <w:r>
        <w:t xml:space="preserve"> </w:t>
      </w:r>
      <w:r>
        <w:t xml:space="preserve">и формирует словарные ключи с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 </w:t>
      </w:r>
      <w:r>
        <w:t xml:space="preserve">по полю</w:t>
      </w:r>
      <w:r>
        <w:t xml:space="preserve"> </w:t>
      </w:r>
      <w:r>
        <w:rPr>
          <w:rStyle w:val="VerbatimChar"/>
        </w:rPr>
        <w:t xml:space="preserve">907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694</w:t>
      </w:r>
      <w:r>
        <w:t xml:space="preserve"> </w:t>
      </w:r>
      <w:r>
        <w:t xml:space="preserve">и, для</w:t>
      </w:r>
      <w:r>
        <w:t xml:space="preserve"> </w:t>
      </w:r>
      <w:r>
        <w:rPr>
          <w:rStyle w:val="VerbatimChar"/>
        </w:rPr>
        <w:t xml:space="preserve">MHL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691</w:t>
      </w:r>
      <w:r>
        <w:t xml:space="preserve">.</w:t>
      </w:r>
    </w:p>
    <w:p>
      <w:pPr>
        <w:pStyle w:val="BodyText"/>
      </w:pPr>
      <w:r>
        <w:t xml:space="preserve">Чтобы этот поиск был доступен в стандартном поисковом меню БД читателей, в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должен быть пункт с пользовательским названием</w:t>
      </w:r>
      <w:r>
        <w:t xml:space="preserve"> </w:t>
      </w:r>
      <w:r>
        <w:rPr>
          <w:rStyle w:val="VerbatimChar"/>
        </w:rPr>
        <w:t xml:space="preserve">Технология</w:t>
      </w:r>
      <w:r>
        <w:t xml:space="preserve"> </w:t>
      </w:r>
      <w:r>
        <w:t xml:space="preserve">и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ItemName33=Технология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ItemPref33=TH=</w:t>
      </w:r>
      <w:r>
        <w:t xml:space="preserve">. Номер пункта может отличаться в конкретной установке; важно сохранить связь названия с тем же префиксом, который формирует</w:t>
      </w:r>
      <w:r>
        <w:t xml:space="preserve"> </w:t>
      </w:r>
      <w:r>
        <w:rPr>
          <w:rStyle w:val="VerbatimChar"/>
        </w:rPr>
        <w:t xml:space="preserve">IBIS_TECH</w:t>
      </w:r>
      <w:r>
        <w:t xml:space="preserve">.</w:t>
      </w:r>
    </w:p>
    <w:p>
      <w:pPr>
        <w:pStyle w:val="BodyText"/>
      </w:pPr>
      <w:r>
        <w:t xml:space="preserve">После добавления или изменения FST-блока необходимо пересоздать или актуализировать словарь БД читателей средствами ИРБИС 64. Изменение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отвечает только за вывод пункта поиска в меню и не создает словарные ключи без соответствующего индекса</w:t>
      </w:r>
      <w:r>
        <w:t xml:space="preserve"> </w:t>
      </w:r>
      <w:r>
        <w:rPr>
          <w:rStyle w:val="VerbatimChar"/>
        </w:rPr>
        <w:t xml:space="preserve">TH=</w:t>
      </w:r>
      <w:r>
        <w:t xml:space="preserve">.</w:t>
      </w:r>
    </w:p>
    <w:p>
      <w:pPr>
        <w:pStyle w:val="BodyText"/>
      </w:pPr>
      <w:r>
        <w:t xml:space="preserve">Минимальное содержимое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 </w:t>
      </w:r>
      <w:r>
        <w:t xml:space="preserve">для БД читателей:</w:t>
      </w:r>
    </w:p>
    <w:p>
      <w:pPr>
        <w:pStyle w:val="SourceCode"/>
      </w:pPr>
      <w:r>
        <w:rPr>
          <w:rStyle w:val="VerbatimChar"/>
        </w:rPr>
        <w:t xml:space="preserve">DateRdr</w:t>
      </w:r>
      <w:r>
        <w:br/>
      </w:r>
      <w:r>
        <w:rPr>
          <w:rStyle w:val="VerbatimChar"/>
        </w:rPr>
        <w:t xml:space="preserve">Дата (ГГГГММДД)</w:t>
      </w:r>
      <w:r>
        <w:br/>
      </w:r>
      <w:r>
        <w:rPr>
          <w:rStyle w:val="VerbatimChar"/>
        </w:rPr>
        <w:t xml:space="preserve">MonthRdr</w:t>
      </w:r>
      <w:r>
        <w:br/>
      </w:r>
      <w:r>
        <w:rPr>
          <w:rStyle w:val="VerbatimChar"/>
        </w:rPr>
        <w:t xml:space="preserve">Дата (ГГГГММ)</w:t>
      </w:r>
      <w:r>
        <w:br/>
      </w:r>
      <w:r>
        <w:rPr>
          <w:rStyle w:val="VerbatimChar"/>
        </w:rPr>
        <w:t xml:space="preserve">YearRdr</w:t>
      </w:r>
      <w:r>
        <w:br/>
      </w:r>
      <w:r>
        <w:rPr>
          <w:rStyle w:val="VerbatimChar"/>
        </w:rPr>
        <w:t xml:space="preserve">Год</w:t>
      </w:r>
      <w:r>
        <w:br/>
      </w:r>
      <w:r>
        <w:rPr>
          <w:rStyle w:val="VerbatimChar"/>
        </w:rPr>
        <w:t xml:space="preserve">RecordRdr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26"/>
    <w:bookmarkEnd w:id="27"/>
    <w:bookmarkStart w:id="28" w:name="настройка-файла-hosts.php"/>
    <w:p>
      <w:pPr>
        <w:pStyle w:val="Heading2"/>
      </w:pPr>
      <w:r>
        <w:t xml:space="preserve">Настройка файла Hosts.php</w:t>
      </w:r>
    </w:p>
    <w:p>
      <w:pPr>
        <w:pStyle w:val="FirstParagraph"/>
      </w:pPr>
      <w:r>
        <w:t xml:space="preserve">Для версий 2016.0929.r433 и старше отдельная настройка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не требуется: параметрия хостов перенесена из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в параметры модуля «Адреса системы», управляемые из АРМ Администратор.</w:t>
      </w:r>
    </w:p>
    <w:p>
      <w:pPr>
        <w:pStyle w:val="BodyText"/>
      </w:pPr>
      <w:r>
        <w:t xml:space="preserve">В старых установках файл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содержит хосты, доступные для системы. Если хоста нет в этом файле, система недоступна для соответствующего имени хоста.</w:t>
      </w:r>
    </w:p>
    <w:p>
      <w:pPr>
        <w:pStyle w:val="BodyText"/>
      </w:pPr>
      <w:r>
        <w:t xml:space="preserve">Файл представляет собой PHP-скрипт, в котором объявляется глобальная переменная</w:t>
      </w:r>
      <w:r>
        <w:t xml:space="preserve"> </w:t>
      </w:r>
      <w:r>
        <w:rPr>
          <w:rStyle w:val="VerbatimChar"/>
        </w:rPr>
        <w:t xml:space="preserve">$_I128F_HOSTS</w:t>
      </w:r>
      <w:r>
        <w:t xml:space="preserve">. Ключом каждого элемента массива является имя хоста, значением - имя соответствующего конфигурационного файла.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&lt;?php</w:t>
      </w:r>
      <w:r>
        <w:br/>
      </w:r>
      <w:r>
        <w:rPr>
          <w:rStyle w:val="KeywordTok"/>
        </w:rPr>
        <w:t xml:space="preserve">global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$_I128F_HOSTS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$_I128F_HOSTS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'www.example.com'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'config_www_example_com.cfg'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'127.0.0.1'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'config_127.0.0.1.cfg'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KeywordTok"/>
        </w:rPr>
        <w:t xml:space="preserve">?&gt;</w:t>
      </w:r>
    </w:p>
    <w:bookmarkEnd w:id="28"/>
    <w:bookmarkStart w:id="32" w:name="настройка-конфигурационного-файла"/>
    <w:p>
      <w:pPr>
        <w:pStyle w:val="Heading2"/>
      </w:pPr>
      <w:r>
        <w:t xml:space="preserve">Настройка конфигурационного файла</w:t>
      </w:r>
    </w:p>
    <w:p>
      <w:pPr>
        <w:pStyle w:val="FirstParagraph"/>
      </w:pPr>
      <w:r>
        <w:t xml:space="preserve">При первом обращении к системе, если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отсутствует, вызывается мастер настройки основных параметров системы.</w:t>
      </w:r>
    </w:p>
    <w:p>
      <w:pPr>
        <w:pStyle w:val="CaptionedFigure"/>
      </w:pPr>
      <w:r>
        <w:drawing>
          <wp:inline>
            <wp:extent cx="5334000" cy="2045917"/>
            <wp:effectExtent b="0" l="0" r="0" t="0"/>
            <wp:docPr descr="Рисунок 1 - Мастер настройки основных параметров системы" title="Мастер настройки основных параметров системы" id="30" name="Picture"/>
            <a:graphic>
              <a:graphicData uri="http://schemas.openxmlformats.org/drawingml/2006/picture">
                <pic:pic>
                  <pic:nvPicPr>
                    <pic:cNvPr descr="modules/Help/Help/Server128/Setup/Pic1.pn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45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Мастер настройки основных параметров системы</w:t>
      </w:r>
    </w:p>
    <w:p>
      <w:pPr>
        <w:pStyle w:val="BodyText"/>
      </w:pPr>
      <w:r>
        <w:t xml:space="preserve">Мастер создает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в корне веб-сервера. Для повторного вызова мастера необходимо удалить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</w:t>
      </w:r>
    </w:p>
    <w:p>
      <w:pPr>
        <w:pStyle w:val="BodyText"/>
      </w:pPr>
      <w:r>
        <w:t xml:space="preserve">Путь, указанный в параметре «Путь к данным системы», должен быть доступен для записи пользователю, от имени которого работает PHP в операционной системе.</w:t>
      </w:r>
    </w:p>
    <w:p>
      <w:pPr>
        <w:pStyle w:val="BodyText"/>
      </w:pPr>
      <w:r>
        <w:t xml:space="preserve">Для IP-адреса администратора системы доступны все возможности системы. Рекомендуется настроить учетные записи администраторов системы, после чего в файле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изменить этот адрес на</w:t>
      </w:r>
      <w:r>
        <w:t xml:space="preserve"> </w:t>
      </w:r>
      <w:r>
        <w:rPr>
          <w:rStyle w:val="VerbatimChar"/>
        </w:rPr>
        <w:t xml:space="preserve">127.0.0.1</w:t>
      </w:r>
      <w:r>
        <w:t xml:space="preserve"> </w:t>
      </w:r>
      <w:r>
        <w:t xml:space="preserve">или на пустую строку.</w:t>
      </w:r>
    </w:p>
    <w:p>
      <w:pPr>
        <w:pStyle w:val="BodyText"/>
      </w:pPr>
      <w:r>
        <w:t xml:space="preserve">Максимальное количество параллельных запросов к основному TCP/IP серверу ИРБИС 64/128 рекомендуется выбирать по формуле:</w:t>
      </w:r>
    </w:p>
    <w:p>
      <w:pPr>
        <w:pStyle w:val="SourceCode"/>
      </w:pPr>
      <w:r>
        <w:rPr>
          <w:rStyle w:val="VerbatimChar"/>
        </w:rPr>
        <w:t xml:space="preserve">количество ядер в системе * 2</w:t>
      </w:r>
    </w:p>
    <w:p>
      <w:pPr>
        <w:pStyle w:val="FirstParagraph"/>
      </w:pPr>
      <w:r>
        <w:t xml:space="preserve">Имя основной БД рекомендуется менять только при осознанной необходимости, так как изменение влияет на базовые системные данные.</w:t>
      </w:r>
    </w:p>
    <w:bookmarkEnd w:id="32"/>
    <w:bookmarkEnd w:id="3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9" Target="media/rId29.png" /><Relationship Type="http://schemas.openxmlformats.org/officeDocument/2006/relationships/hyperlink" Id="rId14" Target="?id=Help/Show&amp;m=Help/Help/Server128/Setup/Config" TargetMode="External" /><Relationship Type="http://schemas.openxmlformats.org/officeDocument/2006/relationships/hyperlink" Id="rId11" Target="?id=Help/Show&amp;m=Help/Help/Server128/Setup/Irbis64DefaultFiles" TargetMode="External" /><Relationship Type="http://schemas.openxmlformats.org/officeDocument/2006/relationships/hyperlink" Id="rId12" Target="?id=Help/Show&amp;m=Help/Help/Server128/Setup/Setup64" TargetMode="External" /><Relationship Type="http://schemas.openxmlformats.org/officeDocument/2006/relationships/hyperlink" Id="rId20" Target="?id=Help/Show&amp;m=Help/Help/Server128/SystemCore/OPTIONS" TargetMode="External" /><Relationship Type="http://schemas.openxmlformats.org/officeDocument/2006/relationships/hyperlink" Id="rId10" Target="?id=Help/Show&amp;m=Help/Help/SystemRequirements/ApplicationServer" TargetMode="External" /><Relationship Type="http://schemas.openxmlformats.org/officeDocument/2006/relationships/hyperlink" Id="rId9" Target="?id=Help/Show&amp;m=Help/Help/TCPIPServer/InstallationAndStartup/TurboWindows" TargetMode="External" /><Relationship Type="http://schemas.openxmlformats.org/officeDocument/2006/relationships/hyperlink" Id="rId13" Target="?id=Help/Show&amp;m=i128f/Help/Dist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4" Target="?id=Help/Show&amp;m=Help/Help/Server128/Setup/Config" TargetMode="External" /><Relationship Type="http://schemas.openxmlformats.org/officeDocument/2006/relationships/hyperlink" Id="rId11" Target="?id=Help/Show&amp;m=Help/Help/Server128/Setup/Irbis64DefaultFiles" TargetMode="External" /><Relationship Type="http://schemas.openxmlformats.org/officeDocument/2006/relationships/hyperlink" Id="rId12" Target="?id=Help/Show&amp;m=Help/Help/Server128/Setup/Setup64" TargetMode="External" /><Relationship Type="http://schemas.openxmlformats.org/officeDocument/2006/relationships/hyperlink" Id="rId20" Target="?id=Help/Show&amp;m=Help/Help/Server128/SystemCore/OPTIONS" TargetMode="External" /><Relationship Type="http://schemas.openxmlformats.org/officeDocument/2006/relationships/hyperlink" Id="rId10" Target="?id=Help/Show&amp;m=Help/Help/SystemRequirements/ApplicationServer" TargetMode="External" /><Relationship Type="http://schemas.openxmlformats.org/officeDocument/2006/relationships/hyperlink" Id="rId9" Target="?id=Help/Show&amp;m=Help/Help/TCPIPServer/InstallationAndStartup/TurboWindows" TargetMode="External" /><Relationship Type="http://schemas.openxmlformats.org/officeDocument/2006/relationships/hyperlink" Id="rId13" Target="?id=Help/Show&amp;m=i128f/Help/Dist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 и запуск</dc:title>
  <dc:creator/>
  <cp:keywords/>
  <dcterms:created xsi:type="dcterms:W3CDTF">2026-10-07T08:53:52Z</dcterms:created>
  <dcterms:modified xsi:type="dcterms:W3CDTF">2026-10-07T08:53:52Z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