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флагов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дсистема-флагов"/>
    <w:p>
      <w:pPr>
        <w:pStyle w:val="Heading1"/>
      </w:pPr>
      <w:r>
        <w:t xml:space="preserve">Подсистема флагов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хранит простые файловые флаги в каталоге данных системы. Флаг используется как легкий маркер состояния, времени выполнения или результата операции.</w:t>
      </w:r>
    </w:p>
    <w:bookmarkStart w:id="11" w:name="назначение-модуля-flags"/>
    <w:p>
      <w:pPr>
        <w:pStyle w:val="Heading2"/>
      </w:pPr>
      <w:r>
        <w:t xml:space="preserve">Назначение модуля Flags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создает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внутри пути данных системы и хранит в нем файлы с сериализованными значениями.</w:t>
      </w:r>
    </w:p>
    <w:bookmarkStart w:id="9" w:name="основные-операции"/>
    <w:p>
      <w:pPr>
        <w:pStyle w:val="Heading3"/>
      </w:pPr>
      <w:r>
        <w:t xml:space="preserve">1. Основные операции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SetFlag()</w:t>
      </w:r>
      <w:r>
        <w:t xml:space="preserve"> </w:t>
      </w:r>
      <w:r>
        <w:t xml:space="preserve">- создать или обновить флаг;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IsExists()</w:t>
      </w:r>
      <w:r>
        <w:t xml:space="preserve"> </w:t>
      </w:r>
      <w:r>
        <w:t xml:space="preserve">- проверить наличие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GetFlagData()</w:t>
      </w:r>
      <w:r>
        <w:t xml:space="preserve"> </w:t>
      </w:r>
      <w:r>
        <w:t xml:space="preserve">- прочитать сохраненные данные флага;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IsNewer()</w:t>
      </w:r>
      <w:r>
        <w:t xml:space="preserve"> </w:t>
      </w:r>
      <w:r>
        <w:t xml:space="preserve">- сравнить время изменения двух флагов;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KillFlag()</w:t>
      </w:r>
      <w:r>
        <w:t xml:space="preserve"> </w:t>
      </w:r>
      <w:r>
        <w:t xml:space="preserve">- удалить флаг.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ResolveFeatureFlag()</w:t>
      </w:r>
      <w:r>
        <w:t xml:space="preserve"> </w:t>
      </w:r>
      <w:r>
        <w:t xml:space="preserve">- вычислить effective value системного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PlanFlagChange()</w:t>
      </w:r>
      <w:r>
        <w:t xml:space="preserve"> </w:t>
      </w:r>
      <w:r>
        <w:t xml:space="preserve">- выполнить dry-run изменения feature flag;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HealthCheckFeatureFlagsDefinition()</w:t>
      </w:r>
      <w:r>
        <w:t xml:space="preserve"> </w:t>
      </w:r>
      <w:r>
        <w:t xml:space="preserve">- проверить системный JSON-контракт feature flags.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Флаги являются простым файловым механизмом и не заменяют блокировки. Для защиты конкурентного доступа использовать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.</w:t>
      </w:r>
    </w:p>
    <w:bookmarkEnd w:id="10"/>
    <w:bookmarkEnd w:id="11"/>
    <w:bookmarkStart w:id="15" w:name="системные-feature-flags"/>
    <w:p>
      <w:pPr>
        <w:pStyle w:val="Heading2"/>
      </w:pPr>
      <w:r>
        <w:t xml:space="preserve">Системные feature flags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предоставляет общий контракт feature flags и rollout policy для модулей ИРБИС 128.</w:t>
      </w:r>
    </w:p>
    <w:bookmarkStart w:id="12" w:name="что-входит-в-контракт"/>
    <w:p>
      <w:pPr>
        <w:pStyle w:val="Heading3"/>
      </w:pPr>
      <w:r>
        <w:t xml:space="preserve">1. Что входит в контракт</w:t>
      </w:r>
    </w:p>
    <w:p>
      <w:pPr>
        <w:pStyle w:val="Compact"/>
        <w:numPr>
          <w:ilvl w:val="0"/>
          <w:numId w:val="1002"/>
        </w:numPr>
      </w:pPr>
      <w:r>
        <w:t xml:space="preserve">реестр</w:t>
      </w:r>
      <w:r>
        <w:t xml:space="preserve"> </w:t>
      </w:r>
      <w:r>
        <w:rPr>
          <w:rStyle w:val="VerbatimChar"/>
        </w:rPr>
        <w:t xml:space="preserve">feature flag definition</w:t>
      </w:r>
      <w:r>
        <w:t xml:space="preserve"> </w:t>
      </w:r>
      <w:r>
        <w:t xml:space="preserve">с ключом, владельцем, назначением, значением по умолчанию и датой пересмотра;</w:t>
      </w:r>
    </w:p>
    <w:p>
      <w:pPr>
        <w:pStyle w:val="Compact"/>
        <w:numPr>
          <w:ilvl w:val="0"/>
          <w:numId w:val="1002"/>
        </w:numPr>
      </w:pPr>
      <w:r>
        <w:t xml:space="preserve">scopes для инсталляции, host, модуля, проекта, роли, пользователя, окружения и canary-группы;</w:t>
      </w:r>
    </w:p>
    <w:p>
      <w:pPr>
        <w:pStyle w:val="Compact"/>
        <w:numPr>
          <w:ilvl w:val="0"/>
          <w:numId w:val="1002"/>
        </w:numPr>
      </w:pPr>
      <w:r>
        <w:t xml:space="preserve">стратегии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percentage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canary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allow-list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deny-list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dry-run изменения flag override через</w:t>
      </w:r>
      <w:r>
        <w:t xml:space="preserve"> </w:t>
      </w:r>
      <w:r>
        <w:rPr>
          <w:rStyle w:val="VerbatimChar"/>
        </w:rPr>
        <w:t xml:space="preserve">PlanFlagChange()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explainable runtime resolution через</w:t>
      </w:r>
      <w:r>
        <w:t xml:space="preserve"> </w:t>
      </w:r>
      <w:r>
        <w:rPr>
          <w:rStyle w:val="VerbatimChar"/>
        </w:rPr>
        <w:t xml:space="preserve">ResolveFeatureFlag()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локальная диагностика JSON-контракта через</w:t>
      </w:r>
      <w:r>
        <w:t xml:space="preserve"> </w:t>
      </w:r>
      <w:r>
        <w:rPr>
          <w:rStyle w:val="VerbatimChar"/>
        </w:rPr>
        <w:t xml:space="preserve">HealthCheckFeatureFlagsDefinition()</w:t>
      </w:r>
      <w:r>
        <w:t xml:space="preserve">.</w:t>
      </w:r>
    </w:p>
    <w:bookmarkEnd w:id="12"/>
    <w:bookmarkStart w:id="13" w:name="границы-ответственности"/>
    <w:p>
      <w:pPr>
        <w:pStyle w:val="Heading3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Flags</w:t>
      </w:r>
      <w:r>
        <w:t xml:space="preserve"> </w:t>
      </w:r>
      <w:r>
        <w:t xml:space="preserve">определяет, включена ли возможность для переданного контекста. Модуль не проверяет права пользователя, не публикует HealthCheck-result, не пишет события и не знает доменную логику потребителей.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права и masking.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отвечает за общий publication gate.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отвечает за общий тестовый каркас. Доменные модули отвечают за смысл своей возможности и за применение результата resolution.</w:t>
      </w:r>
    </w:p>
    <w:bookmarkEnd w:id="13"/>
    <w:bookmarkStart w:id="14" w:name="совместимость"/>
    <w:p>
      <w:pPr>
        <w:pStyle w:val="Heading3"/>
      </w:pPr>
      <w:r>
        <w:t xml:space="preserve">3. Совместимость</w:t>
      </w:r>
    </w:p>
    <w:p>
      <w:pPr>
        <w:pStyle w:val="FirstParagraph"/>
      </w:pPr>
      <w:r>
        <w:t xml:space="preserve">Старые файловые флаги</w:t>
      </w:r>
      <w:r>
        <w:t xml:space="preserve"> </w:t>
      </w:r>
      <w:r>
        <w:rPr>
          <w:rStyle w:val="VerbatimChar"/>
        </w:rPr>
        <w:t xml:space="preserve">SetFlag()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IsExists()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GetFlagData()</w:t>
      </w:r>
      <w:r>
        <w:t xml:space="preserve">,</w:t>
      </w:r>
      <w:r>
        <w:t xml:space="preserve"> </w:t>
      </w:r>
      <w:r>
        <w:rPr>
          <w:rStyle w:val="VerbatimChar"/>
        </w:rPr>
        <w:t xml:space="preserve">IsNewer()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KillFlag()</w:t>
      </w:r>
      <w:r>
        <w:t xml:space="preserve"> </w:t>
      </w:r>
      <w:r>
        <w:t xml:space="preserve">сохранены и работают через каталог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 </w:t>
      </w:r>
      <w:r>
        <w:t xml:space="preserve">в данных системы.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флагов</dc:title>
  <dc:creator/>
  <cp:keywords/>
  <dcterms:created xsi:type="dcterms:W3CDTF">2026-10-03T06:02:33Z</dcterms:created>
  <dcterms:modified xsi:type="dcterms:W3CDTF">2026-10-03T06:02:33Z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