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9.png" ContentType="image/png"/>
  <Override PartName="/word/media/rId29.png" ContentType="image/png"/>
  <Override PartName="/word/media/rId3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Авторизация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5" w:name="авторизация-пользователей"/>
    <w:p>
      <w:pPr>
        <w:pStyle w:val="Heading1"/>
      </w:pPr>
      <w:r>
        <w:t xml:space="preserve">Авторизация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отвечает за вход пользователей в систему, восстановление текущей сессии и применение учётной записи пользователя к контексту работы.</w:t>
      </w:r>
    </w:p>
    <w:p>
      <w:pPr>
        <w:pStyle w:val="BodyText"/>
      </w:pPr>
      <w:r>
        <w:t xml:space="preserve">Основная база пользователей берётся из общих настроек системы, обычно это база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Start w:id="13" w:name="назначение-и-основные-характеристики"/>
    <w:p>
      <w:pPr>
        <w:pStyle w:val="Heading2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3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3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3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bookmarkStart w:id="18" w:name="прозрачная-авторизация-из-внешних-систем"/>
    <w:p>
      <w:pPr>
        <w:pStyle w:val="Heading2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14" w:name="настройка-ключей"/>
    <w:p>
      <w:pPr>
        <w:pStyle w:val="Heading3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14"/>
    <w:bookmarkStart w:id="15" w:name="параметры-ссылки"/>
    <w:p>
      <w:pPr>
        <w:pStyle w:val="Heading3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5"/>
    <w:bookmarkStart w:id="16" w:name="проверка-входа"/>
    <w:p>
      <w:pPr>
        <w:pStyle w:val="Heading3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6"/>
    <w:bookmarkStart w:id="17" w:name="практические-рекомендации"/>
    <w:p>
      <w:pPr>
        <w:pStyle w:val="Heading3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3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3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3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3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7"/>
    <w:bookmarkEnd w:id="18"/>
    <w:bookmarkStart w:id="27" w:name="Xe151fab71ad74209767c96778c81de6f8df7919"/>
    <w:p>
      <w:pPr>
        <w:pStyle w:val="Heading2"/>
      </w:pPr>
      <w:r>
        <w:t xml:space="preserve">Настройка LDAP/Active Directory и доменной SSO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проверку пользователя через LDAP/Active Directory и может принимать уже выполненную браузерную доменную аутентификацию. В Linux такая SSO-аутентификация настраивается на уровне веб-сервера через Kerberos/SPNEGO (GSSAPI), а ИРБИС 128 использует переданное веб-сервером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BodyText"/>
      </w:pPr>
      <w:r>
        <w:t xml:space="preserve">В обоих сценариях в PHP должен быть подключён модуль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SourceCode"/>
      </w:pPr>
      <w:r>
        <w:rPr>
          <w:rStyle w:val="DataTypeTok"/>
        </w:rPr>
        <w:t xml:space="preserve">extension</w:t>
      </w:r>
      <w:r>
        <w:rPr>
          <w:rStyle w:val="OtherTok"/>
        </w:rPr>
        <w:t xml:space="preserve">=</w:t>
      </w:r>
      <w:r>
        <w:rPr>
          <w:rStyle w:val="StringTok"/>
        </w:rPr>
        <w:t xml:space="preserve">ldap</w:t>
      </w:r>
    </w:p>
    <w:p>
      <w:pPr>
        <w:pStyle w:val="FirstParagraph"/>
      </w:pPr>
      <w:r>
        <w:t xml:space="preserve">Если расширение не подключено, настройки LDAP в модуле авторизации скрываются, а вход через Active Directory недоступен.</w:t>
      </w:r>
    </w:p>
    <w:p>
      <w:pPr>
        <w:pStyle w:val="BodyText"/>
      </w:pPr>
      <w:r>
        <w:t xml:space="preserve">После подключения расширения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появляется раздел</w:t>
      </w:r>
      <w:r>
        <w:t xml:space="preserve"> </w:t>
      </w:r>
      <w:r>
        <w:rPr>
          <w:b/>
          <w:bCs/>
        </w:rPr>
        <w:t xml:space="preserve">Использование для аутентификации Active Directory</w:t>
      </w:r>
      <w:r>
        <w:t xml:space="preserve">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Рисунок 1 - Настройки аутентификации по LDAP" title="Настройки аутентификации по LDAP" id="20" name="Picture"/>
            <a:graphic>
              <a:graphicData uri="http://schemas.openxmlformats.org/drawingml/2006/picture">
                <pic:pic>
                  <pic:nvPicPr>
                    <pic:cNvPr descr="modules/Authorisation/Help/img/img000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аутентификации по LDAP</w:t>
      </w:r>
    </w:p>
    <w:bookmarkStart w:id="22" w:name="основные-параметры"/>
    <w:p>
      <w:pPr>
        <w:pStyle w:val="Heading3"/>
      </w:pPr>
      <w:r>
        <w:t xml:space="preserve">1. Основные параметры</w:t>
      </w:r>
    </w:p>
    <w:p>
      <w:pPr>
        <w:pStyle w:val="FirstParagraph"/>
      </w:pPr>
      <w:r>
        <w:t xml:space="preserve">Для включения LDAP-аутентификации:</w:t>
      </w:r>
    </w:p>
    <w:p>
      <w:pPr>
        <w:pStyle w:val="Compact"/>
        <w:numPr>
          <w:ilvl w:val="0"/>
          <w:numId w:val="1004"/>
        </w:numPr>
      </w:pPr>
      <w:r>
        <w:t xml:space="preserve">Включите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 </w:t>
      </w:r>
      <w:r>
        <w:t xml:space="preserve">(</w:t>
      </w:r>
      <w:r>
        <w:rPr>
          <w:b/>
          <w:bCs/>
        </w:rPr>
        <w:t xml:space="preserve">Разрешить использовать Active Directory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t xml:space="preserve">Укажите контроллеры домена в настройке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, если вход должен выполняться по браузерной SSO-аутентификации через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, если система должна создавать запись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 в Active Directory.</w:t>
      </w:r>
    </w:p>
    <w:p>
      <w:pPr>
        <w:pStyle w:val="FirstParagraph"/>
      </w:pPr>
      <w:r>
        <w:t xml:space="preserve">В строках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задаются:</w:t>
      </w:r>
    </w:p>
    <w:p>
      <w:pPr>
        <w:pStyle w:val="Compact"/>
        <w:numPr>
          <w:ilvl w:val="0"/>
          <w:numId w:val="1005"/>
        </w:numPr>
      </w:pPr>
      <w:r>
        <w:t xml:space="preserve">контроллер домена;</w:t>
      </w:r>
    </w:p>
    <w:p>
      <w:pPr>
        <w:pStyle w:val="Compact"/>
        <w:numPr>
          <w:ilvl w:val="0"/>
          <w:numId w:val="1005"/>
        </w:numPr>
      </w:pPr>
      <w:r>
        <w:t xml:space="preserve">логин и пароль служебной учётной записи для чтения LDAP;</w:t>
      </w:r>
    </w:p>
    <w:p>
      <w:pPr>
        <w:pStyle w:val="Compact"/>
        <w:numPr>
          <w:ilvl w:val="0"/>
          <w:numId w:val="1005"/>
        </w:numPr>
      </w:pPr>
      <w:r>
        <w:t xml:space="preserve">суффикс домена, например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.</w:t>
      </w:r>
    </w:p>
    <w:p>
      <w:pPr>
        <w:pStyle w:val="FirstParagraph"/>
      </w:pPr>
      <w:r>
        <w:t xml:space="preserve">Если пользователь вводит короткий логин, а суффикс заполнен, модуль формирует полный логин вида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После успешной проверки модуль ищет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термину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. Если запись не найдена 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включён, создаётся новая запись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а затем выполняется импорт данных из LDAP.</w:t>
      </w:r>
    </w:p>
    <w:bookmarkEnd w:id="22"/>
    <w:bookmarkStart w:id="23" w:name="обычный-вход-по-ldap"/>
    <w:p>
      <w:pPr>
        <w:pStyle w:val="Heading3"/>
      </w:pPr>
      <w:r>
        <w:t xml:space="preserve">2. Обычный вход по LDAP</w:t>
      </w:r>
    </w:p>
    <w:p>
      <w:pPr>
        <w:pStyle w:val="FirstParagraph"/>
      </w:pPr>
      <w:r>
        <w:t xml:space="preserve">При обычном входе пользователь вводит логин и пароль в форме авторизации. Модуль:</w:t>
      </w:r>
    </w:p>
    <w:p>
      <w:pPr>
        <w:pStyle w:val="Compact"/>
        <w:numPr>
          <w:ilvl w:val="0"/>
          <w:numId w:val="1006"/>
        </w:numPr>
      </w:pPr>
      <w:r>
        <w:t xml:space="preserve">выбирает настроенный контроллер домена;</w:t>
      </w:r>
    </w:p>
    <w:p>
      <w:pPr>
        <w:pStyle w:val="Compact"/>
        <w:numPr>
          <w:ilvl w:val="0"/>
          <w:numId w:val="1006"/>
        </w:numPr>
      </w:pPr>
      <w:r>
        <w:t xml:space="preserve">проверяет пароль пользователя через LDAP;</w:t>
      </w:r>
    </w:p>
    <w:p>
      <w:pPr>
        <w:pStyle w:val="Compact"/>
        <w:numPr>
          <w:ilvl w:val="0"/>
          <w:numId w:val="1006"/>
        </w:numPr>
      </w:pPr>
      <w:r>
        <w:t xml:space="preserve">повторно подключается служебной учётной записью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ищет пользователя в Active Directory по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сопоставляет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создаёт её, если это разрешено настройкой;</w:t>
      </w:r>
    </w:p>
    <w:p>
      <w:pPr>
        <w:pStyle w:val="Compact"/>
        <w:numPr>
          <w:ilvl w:val="0"/>
          <w:numId w:val="1006"/>
        </w:numPr>
      </w:pPr>
      <w:r>
        <w:t xml:space="preserve">переносит данные LDAP в запись пользователя по правилам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bookmarkEnd w:id="23"/>
    <w:bookmarkStart w:id="24" w:name="X6e68b77a1c1d12eb6bc3c0ecfe9fab1e95f0556"/>
    <w:p>
      <w:pPr>
        <w:pStyle w:val="Heading3"/>
      </w:pPr>
      <w:r>
        <w:t xml:space="preserve">3. Браузерная SSO-аутентификация через GSSAPI</w:t>
      </w:r>
    </w:p>
    <w:p>
      <w:pPr>
        <w:pStyle w:val="FirstParagraph"/>
      </w:pPr>
      <w:r>
        <w:t xml:space="preserve">При включённом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модуль может использовать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переданное веб-сервером. Это позволяет выполнять автоматический вход пользователя при работе в домене без ввода пароля в форме ИРБИС 128.</w:t>
      </w:r>
    </w:p>
    <w:p>
      <w:pPr>
        <w:pStyle w:val="BodyText"/>
      </w:pPr>
      <w:r>
        <w:t xml:space="preserve">В Linux ИРБИС 128 не настраивает Kerberos самостоятельно и не получает Kerberos-ticket от браузера напрямую. Цепочка должна быть такой:</w:t>
      </w:r>
    </w:p>
    <w:p>
      <w:pPr>
        <w:pStyle w:val="Compact"/>
        <w:numPr>
          <w:ilvl w:val="0"/>
          <w:numId w:val="1007"/>
        </w:numPr>
      </w:pPr>
      <w:r>
        <w:t xml:space="preserve">браузер пользователя получает доменный Kerberos-ticket;</w:t>
      </w:r>
    </w:p>
    <w:p>
      <w:pPr>
        <w:pStyle w:val="Compact"/>
        <w:numPr>
          <w:ilvl w:val="0"/>
          <w:numId w:val="1007"/>
        </w:numPr>
      </w:pPr>
      <w:r>
        <w:t xml:space="preserve">веб-сервер проверяет его через SPNEGO/GSSAPI;</w:t>
      </w:r>
    </w:p>
    <w:p>
      <w:pPr>
        <w:pStyle w:val="Compact"/>
        <w:numPr>
          <w:ilvl w:val="0"/>
          <w:numId w:val="1007"/>
        </w:numPr>
      </w:pPr>
      <w:r>
        <w:t xml:space="preserve">веб-сервер передаёт PHP корректный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а затем использует LDAP-настройки для поиска пользователя и импорта данных из Active Directory.</w:t>
      </w:r>
    </w:p>
    <w:p>
      <w:pPr>
        <w:pStyle w:val="FirstParagraph"/>
      </w:pPr>
      <w:r>
        <w:t xml:space="preserve">Для такого сценария должны быть корректно настроены:</w:t>
      </w:r>
    </w:p>
    <w:p>
      <w:pPr>
        <w:pStyle w:val="Compact"/>
        <w:numPr>
          <w:ilvl w:val="0"/>
          <w:numId w:val="1008"/>
        </w:numPr>
      </w:pPr>
      <w:r>
        <w:t xml:space="preserve">Kerberos-конфигурация Linux-сервера и доступность контроллера домена;</w:t>
      </w:r>
    </w:p>
    <w:p>
      <w:pPr>
        <w:pStyle w:val="Compact"/>
        <w:numPr>
          <w:ilvl w:val="0"/>
          <w:numId w:val="1008"/>
        </w:numPr>
      </w:pPr>
      <w:r>
        <w:t xml:space="preserve">service principal вида</w:t>
      </w:r>
      <w:r>
        <w:t xml:space="preserve"> </w:t>
      </w:r>
      <w:r>
        <w:rPr>
          <w:rStyle w:val="VerbatimChar"/>
        </w:rPr>
        <w:t xml:space="preserve">HTTP/&lt;имя_сайта&gt;@&lt;REALM&gt;</w:t>
      </w:r>
      <w:r>
        <w:t xml:space="preserve"> </w:t>
      </w:r>
      <w:r>
        <w:t xml:space="preserve">и keytab, доступный процессу веб-сервера;</w:t>
      </w:r>
    </w:p>
    <w:p>
      <w:pPr>
        <w:pStyle w:val="Compact"/>
        <w:numPr>
          <w:ilvl w:val="0"/>
          <w:numId w:val="1008"/>
        </w:numPr>
      </w:pPr>
      <w:r>
        <w:t xml:space="preserve">модуль веб-сервера для SPNEGO/GSSAPI и передача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PHP/FastCGI;</w:t>
      </w:r>
    </w:p>
    <w:p>
      <w:pPr>
        <w:pStyle w:val="Compact"/>
        <w:numPr>
          <w:ilvl w:val="0"/>
          <w:numId w:val="1008"/>
        </w:numPr>
      </w:pPr>
      <w:r>
        <w:t xml:space="preserve">доверенная зона браузера или доменная политика, разрешающая передачу учётной записи на адрес системы;</w:t>
      </w:r>
    </w:p>
    <w:p>
      <w:pPr>
        <w:pStyle w:val="Compact"/>
        <w:numPr>
          <w:ilvl w:val="0"/>
          <w:numId w:val="1008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REMOTE_USER</w:t>
      </w:r>
      <w:r>
        <w:t xml:space="preserve"> </w:t>
      </w:r>
      <w:r>
        <w:t xml:space="preserve">должен приходить в формате, который можно сопоставить с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 </w:t>
      </w:r>
      <w:r>
        <w:t xml:space="preserve">и суффиксом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: обычно это короткий логин или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Если веб-сервер передаёт</w:t>
      </w:r>
      <w:r>
        <w:t xml:space="preserve"> </w:t>
      </w:r>
      <w:r>
        <w:rPr>
          <w:rStyle w:val="VerbatimChar"/>
        </w:rPr>
        <w:t xml:space="preserve">DOMAIN\login</w:t>
      </w:r>
      <w:r>
        <w:t xml:space="preserve">, настройте нормализацию на стороне веб-сервера до передачи значения в ИРБИС 128.</w:t>
      </w:r>
    </w:p>
    <w:p>
      <w:pPr>
        <w:pStyle w:val="BodyText"/>
      </w:pPr>
      <w:r>
        <w:t xml:space="preserve">Служебная учётная запись в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всё равно нужна: после успешной SSO-аутентификации модуль читает данные пользователя из Active Directory и переносит их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24"/>
    <w:bookmarkStart w:id="25" w:name="импорт-данных-в-запись-пользователя"/>
    <w:p>
      <w:pPr>
        <w:pStyle w:val="Heading3"/>
      </w:pPr>
      <w:r>
        <w:t xml:space="preserve">4. Импорт данных в запись пользователя</w:t>
      </w:r>
    </w:p>
    <w:p>
      <w:pPr>
        <w:pStyle w:val="FirstParagraph"/>
      </w:pPr>
      <w:r>
        <w:t xml:space="preserve">Модуль может создавать или обновлять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при входе через LDAP. Соответствие LDAP-атрибутов полям записи задаётся настройкой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p>
      <w:pPr>
        <w:pStyle w:val="BodyText"/>
      </w:pPr>
      <w:r>
        <w:t xml:space="preserve">Используйте эту настройку, если из каталога Active Directory нужно переносить фамилию, имя, отчество, подразделение или другие атрибуты в запись пользователя.</w:t>
      </w:r>
    </w:p>
    <w:p>
      <w:pPr>
        <w:pStyle w:val="BodyText"/>
      </w:pPr>
      <w:r>
        <w:t xml:space="preserve">Дополнительная обработка записи задаётся параметрами</w:t>
      </w:r>
      <w:r>
        <w:t xml:space="preserve"> </w:t>
      </w:r>
      <w:r>
        <w:rPr>
          <w:rStyle w:val="VerbatimChar"/>
        </w:rPr>
        <w:t xml:space="preserve">usrFuncLdapImportModule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usrFuncLdapImportFunc</w:t>
      </w:r>
      <w:r>
        <w:t xml:space="preserve">. Указанная функция вызывается после стандартного импорта и может выполнить проектное заполнение или проверку записи.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настройки Active Directory не видны в модуле, проверьте подключение PHP-расширения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BodyText"/>
      </w:pPr>
      <w:r>
        <w:t xml:space="preserve">Если вход по логину и паролю работает, а браузерная SSO-аутентификация нет, сначала проверьте, что веб-сервер действительно передаёт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 и что формат значения совпадает с ожидаемым логином пользователя.</w:t>
      </w:r>
    </w:p>
    <w:p>
      <w:pPr>
        <w:pStyle w:val="BodyText"/>
      </w:pPr>
      <w:r>
        <w:t xml:space="preserve">Если аутентификация проходит, но запись пользователя не находится, проверьте наличие термина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для автоматического создания записи. После создания записи проверьте правила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, если нужно заполнить пользовательские поля из Active Directory.</w:t>
      </w:r>
    </w:p>
    <w:p>
      <w:pPr>
        <w:pStyle w:val="BodyText"/>
      </w:pPr>
      <w:r>
        <w:t xml:space="preserve">Для production-сценария используйте HTTPS, ограничьте доступ к keytab только процессом веб-сервера и не принимайте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от недоверенного прокси без явной проверки на уровне веб-сервера.</w:t>
      </w:r>
    </w:p>
    <w:bookmarkEnd w:id="26"/>
    <w:bookmarkEnd w:id="27"/>
    <w:bookmarkStart w:id="37" w:name="настройка-аутентификации-через-вконтакте"/>
    <w:p>
      <w:pPr>
        <w:pStyle w:val="Heading2"/>
      </w:pPr>
      <w:r>
        <w:t xml:space="preserve">Настройка аутентификации через ВКонтакте</w:t>
      </w:r>
    </w:p>
    <w:p>
      <w:pPr>
        <w:pStyle w:val="FirstParagraph"/>
      </w:pPr>
      <w:r>
        <w:t xml:space="preserve">Для входа через ВКонтакте необходимо зарегистрировать приложение ВКонтакте и указать его параметры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bookmarkStart w:id="35" w:name="регистрация-приложения"/>
    <w:p>
      <w:pPr>
        <w:pStyle w:val="Heading3"/>
      </w:pPr>
      <w:r>
        <w:t xml:space="preserve">1. Регистрация приложения</w:t>
      </w:r>
    </w:p>
    <w:p>
      <w:pPr>
        <w:pStyle w:val="FirstParagraph"/>
      </w:pPr>
      <w:r>
        <w:t xml:space="preserve">Откройте страницу управления приложениями ВКонтакте:</w:t>
      </w:r>
    </w:p>
    <w:p>
      <w:pPr>
        <w:pStyle w:val="BodyText"/>
      </w:pPr>
      <w:hyperlink r:id="rId28">
        <w:r>
          <w:rPr>
            <w:rStyle w:val="Hyperlink"/>
          </w:rPr>
          <w:t xml:space="preserve">https://vk.com/apps?act=manage</w:t>
        </w:r>
      </w:hyperlink>
    </w:p>
    <w:p>
      <w:pPr>
        <w:pStyle w:val="BodyText"/>
      </w:pPr>
      <w:r>
        <w:t xml:space="preserve">Создайте приложение, укажите, что это сайт, задайте адрес сайта и базовый домен.</w:t>
      </w:r>
    </w:p>
    <w:p>
      <w:pPr>
        <w:pStyle w:val="CaptionedFigure"/>
      </w:pPr>
      <w:r>
        <w:drawing>
          <wp:inline>
            <wp:extent cx="5334000" cy="3366757"/>
            <wp:effectExtent b="0" l="0" r="0" t="0"/>
            <wp:docPr descr="Создание приложения ВКонтакте" title="" id="30" name="Picture"/>
            <a:graphic>
              <a:graphicData uri="http://schemas.openxmlformats.org/drawingml/2006/picture">
                <pic:pic>
                  <pic:nvPicPr>
                    <pic:cNvPr descr="modules/Authorisation/Help/img/vk0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667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приложения ВКонтакте</w:t>
      </w:r>
    </w:p>
    <w:p>
      <w:pPr>
        <w:pStyle w:val="BodyText"/>
      </w:pPr>
      <w:r>
        <w:t xml:space="preserve">После создания откройте настройки приложения и скопируйте данные, необходимые для подключения.</w:t>
      </w:r>
    </w:p>
    <w:p>
      <w:pPr>
        <w:pStyle w:val="CaptionedFigure"/>
      </w:pPr>
      <w:r>
        <w:drawing>
          <wp:inline>
            <wp:extent cx="5334000" cy="4517136"/>
            <wp:effectExtent b="0" l="0" r="0" t="0"/>
            <wp:docPr descr="Настройки приложения ВКонтакте" title="" id="33" name="Picture"/>
            <a:graphic>
              <a:graphicData uri="http://schemas.openxmlformats.org/drawingml/2006/picture">
                <pic:pic>
                  <pic:nvPicPr>
                    <pic:cNvPr descr="modules/Authorisation/Help/img/vk0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17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Настройки приложения ВКонтакте</w:t>
      </w:r>
    </w:p>
    <w:bookmarkEnd w:id="35"/>
    <w:bookmarkStart w:id="36" w:name="настройки-в-ирбис128"/>
    <w:p>
      <w:pPr>
        <w:pStyle w:val="Heading3"/>
      </w:pPr>
      <w:r>
        <w:t xml:space="preserve">2. Настройки в ИРБИС128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ВКонтакте</w:t>
      </w:r>
      <w:r>
        <w:t xml:space="preserve">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</w:t>
      </w:r>
      <w:r>
        <w:t xml:space="preserve"> </w:t>
      </w:r>
      <w:r>
        <w:t xml:space="preserve">- разрешить вход по учётным данным ВКонтакте;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vkAllowCreateRdr</w:t>
      </w:r>
      <w:r>
        <w:t xml:space="preserve"> </w:t>
      </w:r>
      <w:r>
        <w:t xml:space="preserve">- разрешить создание записи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vkImportData</w:t>
      </w:r>
      <w:r>
        <w:t xml:space="preserve"> </w:t>
      </w:r>
      <w:r>
        <w:t xml:space="preserve">- сопоставить данные профиля ВКонтакте с полями записи пользователя.</w:t>
      </w:r>
    </w:p>
    <w:p>
      <w:pPr>
        <w:pStyle w:val="FirstParagraph"/>
      </w:pPr>
      <w:r>
        <w:t xml:space="preserve">После сохранения настроек проверьте вход тестовым пользователем и убедитесь, что запись пользователя создаётся или обновляется ожидаемым образом.</w:t>
      </w:r>
    </w:p>
    <w:bookmarkEnd w:id="36"/>
    <w:bookmarkEnd w:id="37"/>
    <w:bookmarkStart w:id="44" w:name="настройка-аутентификации-через-есиа"/>
    <w:p>
      <w:pPr>
        <w:pStyle w:val="Heading2"/>
      </w:pPr>
      <w:r>
        <w:t xml:space="preserve">Настройка аутентификации через ЕСИА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вход пользователя через ЕСИА. Сценарий используется для внешней авторизации читателя: система перенаправляет пользователя на портал ЕСИА, получает ответ с кодом авторизации, находит или создает запись читателя и затем выполняет обычный вход в ИРБИС 128 под учетными данными, сохраненными в записи.</w:t>
      </w:r>
    </w:p>
    <w:bookmarkStart w:id="38" w:name="предварительная-настройка-есиа"/>
    <w:p>
      <w:pPr>
        <w:pStyle w:val="Heading3"/>
      </w:pPr>
      <w:r>
        <w:t xml:space="preserve">1. Предварительная настройка ЕСИА</w:t>
      </w:r>
    </w:p>
    <w:p>
      <w:pPr>
        <w:pStyle w:val="FirstParagraph"/>
      </w:pPr>
      <w:r>
        <w:t xml:space="preserve">Перед настройкой ИРБИС 128 информационная система организации должна быть зарегистрирована в ЕСИА. В заявке на подключение должны быть согласованы:</w:t>
      </w:r>
    </w:p>
    <w:p>
      <w:pPr>
        <w:pStyle w:val="Compact"/>
        <w:numPr>
          <w:ilvl w:val="0"/>
          <w:numId w:val="1010"/>
        </w:numPr>
      </w:pPr>
      <w:r>
        <w:t xml:space="preserve">мнемоника информационной системы;</w:t>
      </w:r>
    </w:p>
    <w:p>
      <w:pPr>
        <w:pStyle w:val="Compact"/>
        <w:numPr>
          <w:ilvl w:val="0"/>
          <w:numId w:val="1010"/>
        </w:numPr>
      </w:pPr>
      <w:r>
        <w:t xml:space="preserve">адрес портала ЕСИА, с которым работает организация;</w:t>
      </w:r>
    </w:p>
    <w:p>
      <w:pPr>
        <w:pStyle w:val="Compact"/>
        <w:numPr>
          <w:ilvl w:val="0"/>
          <w:numId w:val="1010"/>
        </w:numPr>
      </w:pPr>
      <w:r>
        <w:t xml:space="preserve">URL сайта организации, на который ЕСИА вернет пользователя после подтверждения входа;</w:t>
      </w:r>
    </w:p>
    <w:p>
      <w:pPr>
        <w:pStyle w:val="Compact"/>
        <w:numPr>
          <w:ilvl w:val="0"/>
          <w:numId w:val="1010"/>
        </w:numPr>
      </w:pPr>
      <w:r>
        <w:t xml:space="preserve">сертификат и закрытый ключ, используемые для подписи запросов;</w:t>
      </w:r>
    </w:p>
    <w:p>
      <w:pPr>
        <w:pStyle w:val="Compact"/>
        <w:numPr>
          <w:ilvl w:val="0"/>
          <w:numId w:val="1010"/>
        </w:numPr>
      </w:pPr>
      <w:r>
        <w:t xml:space="preserve">набор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из которого система будет получать данные пользователя.</w:t>
      </w:r>
    </w:p>
    <w:p>
      <w:pPr>
        <w:pStyle w:val="FirstParagraph"/>
      </w:pPr>
      <w:r>
        <w:t xml:space="preserve">Callback-адрес в ЕСИА должен вести на обработчик ИРБИС 128:</w:t>
      </w:r>
    </w:p>
    <w:p>
      <w:pPr>
        <w:pStyle w:val="SourceCode"/>
      </w:pPr>
      <w:r>
        <w:rPr>
          <w:rStyle w:val="VerbatimChar"/>
        </w:rPr>
        <w:t xml:space="preserve">?id=WIrbis&amp;action=Authorisation/AuthESIA</w:t>
      </w:r>
    </w:p>
    <w:p>
      <w:pPr>
        <w:pStyle w:val="FirstParagraph"/>
      </w:pPr>
      <w:r>
        <w:t xml:space="preserve">Если в ЕСИА требуется полный адрес, укажите внешний адрес сайта организации и этот относительный путь.</w:t>
      </w:r>
    </w:p>
    <w:bookmarkEnd w:id="38"/>
    <w:bookmarkStart w:id="39" w:name="параметры-модуля"/>
    <w:p>
      <w:pPr>
        <w:pStyle w:val="Heading3"/>
      </w:pPr>
      <w:r>
        <w:t xml:space="preserve">2. Параметры модуля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ESIA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AutorusCheck</w:t>
            </w:r>
          </w:p>
        </w:tc>
        <w:tc>
          <w:tcPr/>
          <w:p>
            <w:pPr>
              <w:pStyle w:val="Compact"/>
            </w:pPr>
            <w:r>
              <w:t xml:space="preserve">включает сценарий авторизации через ЕСИА в настройках модуля;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MnemESIA</w:t>
            </w:r>
          </w:p>
        </w:tc>
        <w:tc>
          <w:tcPr/>
          <w:p>
            <w:pPr>
              <w:pStyle w:val="Compact"/>
            </w:pPr>
            <w:r>
              <w:t xml:space="preserve">мнемоника информационной системы, выданная для подключения к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URLforESIA</w:t>
            </w:r>
          </w:p>
        </w:tc>
        <w:tc>
          <w:tcPr/>
          <w:p>
            <w:pPr>
              <w:pStyle w:val="Compact"/>
            </w:pPr>
            <w:r>
              <w:t xml:space="preserve">адрес портала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URLforORG</w:t>
            </w:r>
          </w:p>
        </w:tc>
        <w:tc>
          <w:tcPr/>
          <w:p>
            <w:pPr>
              <w:pStyle w:val="Compact"/>
            </w:pPr>
            <w:r>
              <w:t xml:space="preserve">внешний URL сайта организации, с которого формируется callback-адрес;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CertPath</w:t>
            </w:r>
          </w:p>
        </w:tc>
        <w:tc>
          <w:tcPr/>
          <w:p>
            <w:pPr>
              <w:pStyle w:val="Compact"/>
            </w:pPr>
            <w:r>
              <w:t xml:space="preserve">путь к сертификату;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PrivateKeyPath</w:t>
            </w:r>
          </w:p>
        </w:tc>
        <w:tc>
          <w:tcPr/>
          <w:p>
            <w:pPr>
              <w:pStyle w:val="Compact"/>
            </w:pPr>
            <w:r>
              <w:t xml:space="preserve">путь к закрытому ключу;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CertPass</w:t>
            </w:r>
          </w:p>
        </w:tc>
        <w:tc>
          <w:tcPr/>
          <w:p>
            <w:pPr>
              <w:pStyle w:val="Compact"/>
            </w:pPr>
            <w:r>
              <w:t xml:space="preserve">пароль закрытого ключа или сертификата;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listScope</w:t>
            </w:r>
          </w:p>
        </w:tc>
        <w:tc>
          <w:tcPr/>
          <w:p>
            <w:pPr>
              <w:pStyle w:val="Compact"/>
            </w:pPr>
            <w:r>
              <w:t xml:space="preserve">список запрашиваемых</w:t>
            </w:r>
            <w:r>
              <w:t xml:space="preserve"> </w:t>
            </w:r>
            <w:r>
              <w:rPr>
                <w:rStyle w:val="VerbatimChar"/>
              </w:rPr>
              <w:t xml:space="preserve">scope</w:t>
            </w:r>
            <w:r>
              <w:t xml:space="preserve">, разделенный запятыми.</w:t>
            </w:r>
          </w:p>
        </w:tc>
      </w:tr>
    </w:tbl>
    <w:p>
      <w:pPr>
        <w:pStyle w:val="BodyText"/>
      </w:pPr>
      <w:r>
        <w:t xml:space="preserve">Для стандартного поиска и создания читателя нужны данные пользователя, контакты и, если используются адресные поля, адресные данные. Обычно в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 </w:t>
      </w:r>
      <w:r>
        <w:t xml:space="preserve">указывают значения вида</w:t>
      </w:r>
      <w:r>
        <w:t xml:space="preserve"> </w:t>
      </w:r>
      <w:r>
        <w:rPr>
          <w:rStyle w:val="VerbatimChar"/>
        </w:rPr>
        <w:t xml:space="preserve">fullname,birthdate,gender,email,contacts</w:t>
      </w:r>
      <w:r>
        <w:t xml:space="preserve">.</w:t>
      </w:r>
    </w:p>
    <w:bookmarkEnd w:id="39"/>
    <w:bookmarkStart w:id="40" w:name="запуск-входа"/>
    <w:p>
      <w:pPr>
        <w:pStyle w:val="Heading3"/>
      </w:pPr>
      <w:r>
        <w:t xml:space="preserve">3. Запуск входа</w:t>
      </w:r>
    </w:p>
    <w:p>
      <w:pPr>
        <w:pStyle w:val="FirstParagraph"/>
      </w:pPr>
      <w:r>
        <w:t xml:space="preserve">Вход через ЕСИА начинается отдельным action:</w:t>
      </w:r>
    </w:p>
    <w:p>
      <w:pPr>
        <w:pStyle w:val="SourceCode"/>
      </w:pPr>
      <w:r>
        <w:rPr>
          <w:rStyle w:val="VerbatimChar"/>
        </w:rPr>
        <w:t xml:space="preserve">?id=WIrbis&amp;action=Authorisation/AuthESIAInput</w:t>
      </w:r>
    </w:p>
    <w:p>
      <w:pPr>
        <w:pStyle w:val="FirstParagraph"/>
      </w:pPr>
      <w:r>
        <w:t xml:space="preserve">Этот action формирует OpenID-запрос с параметрами</w:t>
      </w:r>
      <w:r>
        <w:t xml:space="preserve"> </w:t>
      </w:r>
      <w:r>
        <w:rPr>
          <w:rStyle w:val="VerbatimChar"/>
        </w:rPr>
        <w:t xml:space="preserve">MnemESIA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URLforORG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PrivateKeyPath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, подписывает его и перенаправляет пользователя на портал ЕСИА.</w:t>
      </w:r>
    </w:p>
    <w:p>
      <w:pPr>
        <w:pStyle w:val="BodyText"/>
      </w:pPr>
      <w:r>
        <w:t xml:space="preserve">Стандартная форма входа ИРБИС 128 не добавляет кнопку ЕСИА автоматически. Если пользователю нужна отдельная кнопка или ссылка</w:t>
      </w:r>
      <w:r>
        <w:t xml:space="preserve"> </w:t>
      </w:r>
      <w:r>
        <w:t xml:space="preserve">“Войти через Госуслуги”</w:t>
      </w:r>
      <w:r>
        <w:t xml:space="preserve">, добавьте в используемый шаблон или страницу ссылку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.</w:t>
      </w:r>
    </w:p>
    <w:bookmarkEnd w:id="40"/>
    <w:bookmarkStart w:id="41" w:name="поиск-записи-читателя"/>
    <w:p>
      <w:pPr>
        <w:pStyle w:val="Heading3"/>
      </w:pPr>
      <w:r>
        <w:t xml:space="preserve">4. Поиск записи читателя</w:t>
      </w:r>
    </w:p>
    <w:p>
      <w:pPr>
        <w:pStyle w:val="FirstParagraph"/>
      </w:pPr>
      <w:r>
        <w:t xml:space="preserve">После возврата из ЕСИА обработчик получает данные пользователя и работает с базой читателей:</w:t>
      </w:r>
    </w:p>
    <w:p>
      <w:pPr>
        <w:pStyle w:val="Compact"/>
        <w:numPr>
          <w:ilvl w:val="0"/>
          <w:numId w:val="1011"/>
        </w:numPr>
      </w:pPr>
      <w:r>
        <w:t xml:space="preserve">Использует</w:t>
      </w:r>
      <w:r>
        <w:t xml:space="preserve"> </w:t>
      </w:r>
      <w:r>
        <w:rPr>
          <w:rStyle w:val="VerbatimChar"/>
        </w:rPr>
        <w:t xml:space="preserve">NameBDRDR</w:t>
      </w:r>
      <w:r>
        <w:t xml:space="preserve"> </w:t>
      </w:r>
      <w:r>
        <w:t xml:space="preserve">как имя базы читателей. Если параметр пустой, берется основная база читателей из системных настроек.</w:t>
      </w:r>
    </w:p>
    <w:p>
      <w:pPr>
        <w:pStyle w:val="Compact"/>
        <w:numPr>
          <w:ilvl w:val="0"/>
          <w:numId w:val="1011"/>
        </w:numPr>
      </w:pPr>
      <w:r>
        <w:t xml:space="preserve">Собирает поисковый термин из частей</w:t>
      </w:r>
      <w:r>
        <w:t xml:space="preserve"> </w:t>
      </w:r>
      <w:r>
        <w:rPr>
          <w:rStyle w:val="VerbatimChar"/>
        </w:rPr>
        <w:t xml:space="preserve">termSearh</w:t>
      </w:r>
      <w:r>
        <w:t xml:space="preserve"> </w:t>
      </w:r>
      <w:r>
        <w:t xml:space="preserve">и префикса</w:t>
      </w:r>
      <w:r>
        <w:t xml:space="preserve"> </w:t>
      </w:r>
      <w:r>
        <w:rPr>
          <w:rStyle w:val="VerbatimChar"/>
        </w:rPr>
        <w:t xml:space="preserve">PrefSearch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Ищет запись в базе читателей.</w:t>
      </w:r>
    </w:p>
    <w:p>
      <w:pPr>
        <w:pStyle w:val="Compact"/>
        <w:numPr>
          <w:ilvl w:val="0"/>
          <w:numId w:val="1011"/>
        </w:numPr>
      </w:pPr>
      <w:r>
        <w:t xml:space="preserve">Проверяет найденную запись по соответствиям из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: фамилия, имя, отчество, дата рождения и один из контактов, электронная почта или мобильный телефон.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 </w:t>
      </w:r>
      <w:r>
        <w:t xml:space="preserve">задается, в какие поля и подполя записи читателя попадают данные из</w:t>
      </w:r>
      <w:r>
        <w:t xml:space="preserve"> </w:t>
      </w:r>
      <w:r>
        <w:rPr>
          <w:rStyle w:val="VerbatimChar"/>
        </w:rPr>
        <w:t xml:space="preserve">PersonInfo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AddressInfo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СontactInfo</w:t>
      </w:r>
      <w:r>
        <w:t xml:space="preserve">. Для контактов используются типы</w:t>
      </w:r>
      <w:r>
        <w:t xml:space="preserve"> </w:t>
      </w:r>
      <w:r>
        <w:rPr>
          <w:rStyle w:val="VerbatimChar"/>
        </w:rPr>
        <w:t xml:space="preserve">EML</w:t>
      </w:r>
      <w:r>
        <w:t xml:space="preserve"> </w:t>
      </w:r>
      <w:r>
        <w:t xml:space="preserve">для электронной почты и</w:t>
      </w:r>
      <w:r>
        <w:t xml:space="preserve"> </w:t>
      </w:r>
      <w:r>
        <w:rPr>
          <w:rStyle w:val="VerbatimChar"/>
        </w:rPr>
        <w:t xml:space="preserve">MBT</w:t>
      </w:r>
      <w:r>
        <w:t xml:space="preserve"> </w:t>
      </w:r>
      <w:r>
        <w:t xml:space="preserve">для мобильного телефона.</w:t>
      </w:r>
    </w:p>
    <w:bookmarkEnd w:id="41"/>
    <w:bookmarkStart w:id="42" w:name="создание-записи-читателя"/>
    <w:p>
      <w:pPr>
        <w:pStyle w:val="Heading3"/>
      </w:pPr>
      <w:r>
        <w:t xml:space="preserve">5. Создание записи читателя</w:t>
      </w:r>
    </w:p>
    <w:p>
      <w:pPr>
        <w:pStyle w:val="FirstParagraph"/>
      </w:pPr>
      <w:r>
        <w:t xml:space="preserve">Если подходящая запись не найдена, модуль создает новую запись читателя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заполняет ее данными ЕСИА по настройкам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.</w:t>
      </w:r>
    </w:p>
    <w:p>
      <w:pPr>
        <w:pStyle w:val="BodyText"/>
      </w:pPr>
      <w:r>
        <w:t xml:space="preserve">При создании записи также используются параметры: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genLog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modulLog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funcLog</w:t>
      </w:r>
      <w:r>
        <w:t xml:space="preserve"> </w:t>
      </w:r>
      <w:r>
        <w:t xml:space="preserve">- автоматическая генерация логина;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funcPass</w:t>
      </w:r>
      <w:r>
        <w:t xml:space="preserve"> </w:t>
      </w:r>
      <w:r>
        <w:t xml:space="preserve">- автоматическая генерация пароля;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autorType</w:t>
      </w:r>
      <w:r>
        <w:t xml:space="preserve"> </w:t>
      </w:r>
      <w:r>
        <w:t xml:space="preserve">- тип учетных данных, под которыми пользователь войдет после ЕСИА:</w:t>
      </w:r>
      <w:r>
        <w:t xml:space="preserve"> </w:t>
      </w:r>
      <w:r>
        <w:rPr>
          <w:rStyle w:val="VerbatimChar"/>
        </w:rPr>
        <w:t xml:space="preserve">Web</w:t>
      </w:r>
      <w:r>
        <w:t xml:space="preserve"> </w:t>
      </w:r>
      <w:r>
        <w:t xml:space="preserve">для Web-ИРБИС или</w:t>
      </w:r>
      <w:r>
        <w:t xml:space="preserve"> </w:t>
      </w:r>
      <w:r>
        <w:rPr>
          <w:rStyle w:val="VerbatimChar"/>
        </w:rPr>
        <w:t xml:space="preserve">i128</w:t>
      </w:r>
      <w:r>
        <w:t xml:space="preserve"> </w:t>
      </w:r>
      <w:r>
        <w:t xml:space="preserve">для ИРБИС 128;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regEmailApply</w:t>
      </w:r>
      <w:r>
        <w:t xml:space="preserve"> </w:t>
      </w:r>
      <w:r>
        <w:t xml:space="preserve">- отправка учетных данных пользователю при создании новой записи, если подтверждение регистрации по e-mail включено в общих настройках регистрации.</w:t>
      </w:r>
    </w:p>
    <w:p>
      <w:pPr>
        <w:pStyle w:val="FirstParagraph"/>
      </w:pPr>
      <w:r>
        <w:t xml:space="preserve">Для новой и найденной записи модуль добавляет служебный SID, сохраняет запись и фиксирует событие входа через ЕСИА в поле протокола.</w:t>
      </w:r>
    </w:p>
    <w:bookmarkEnd w:id="42"/>
    <w:bookmarkStart w:id="43" w:name="вход-после-подтверждения-есиа"/>
    <w:p>
      <w:pPr>
        <w:pStyle w:val="Heading3"/>
      </w:pPr>
      <w:r>
        <w:t xml:space="preserve">6. Вход после подтверждения ЕСИА</w:t>
      </w:r>
    </w:p>
    <w:p>
      <w:pPr>
        <w:pStyle w:val="FirstParagraph"/>
      </w:pPr>
      <w:r>
        <w:t xml:space="preserve">После сопоставления записи читателя модуль выполняет обычный вход в систему: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autorType=Web</w:t>
      </w:r>
      <w:r>
        <w:t xml:space="preserve"> </w:t>
      </w:r>
      <w:r>
        <w:t xml:space="preserve">берет логин и пароль из полей Web-ИРБИС, заданных параметрами</w:t>
      </w:r>
      <w:r>
        <w:t xml:space="preserve"> </w:t>
      </w:r>
      <w:r>
        <w:rPr>
          <w:rStyle w:val="VerbatimChar"/>
        </w:rPr>
        <w:t xml:space="preserve">WebIrbisLogin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WebIrbisLoginPP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WebIrbisPasswdPP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autorType=i128</w:t>
      </w:r>
      <w:r>
        <w:t xml:space="preserve"> </w:t>
      </w:r>
      <w:r>
        <w:t xml:space="preserve">использует учетные данные ИРБИС 128 из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.</w:t>
      </w:r>
    </w:p>
    <w:p>
      <w:pPr>
        <w:pStyle w:val="FirstParagraph"/>
      </w:pPr>
      <w:r>
        <w:t xml:space="preserve">Если учетные данные не заполнены и не генерируются автоматически, вход после успешного ответа ЕСИА не сможет завершиться. Перед публикацией ссылки на ЕСИА проверьте тестовый вход пользователя и убедитесь, что запись читателя находится или создается с ожидаемыми полями.</w:t>
      </w:r>
    </w:p>
    <w:bookmarkEnd w:id="43"/>
    <w:bookmarkEnd w:id="44"/>
    <w:bookmarkEnd w:id="4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9" Target="media/rId19.png" /><Relationship Type="http://schemas.openxmlformats.org/officeDocument/2006/relationships/image" Id="rId29" Target="media/rId29.png" /><Relationship Type="http://schemas.openxmlformats.org/officeDocument/2006/relationships/image" Id="rId32" Target="media/rId3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Авторизация пользователей</dc:title>
  <dc:creator/>
  <cp:keywords/>
  <dcterms:created xsi:type="dcterms:W3CDTF">2026-10-04T16:22:44Z</dcterms:created>
  <dcterms:modified xsi:type="dcterms:W3CDTF">2026-10-04T16:22:44Z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