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WorkflowTransition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workflowtransition"/>
    <w:p>
      <w:pPr>
        <w:pStyle w:val="Heading1"/>
      </w:pPr>
      <w:r>
        <w:t xml:space="preserve">WorkflowTransition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хранит переходы между статусами. Переход определяет кнопку действия, административное описание, доступные исходные статусы, целевой статус, экран ввода, condition-формат и post-function.</w:t>
      </w:r>
    </w:p>
    <w:bookmarkStart w:id="9" w:name="запись-workflowtransition"/>
    <w:p>
      <w:pPr>
        <w:pStyle w:val="Heading2"/>
      </w:pPr>
      <w:r>
        <w:t xml:space="preserve">1. Запись WORKFLOWTRANSITION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WORKFLOWTRANSITION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кнопки и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исходные статусы или</w:t>
            </w:r>
            <w:r>
              <w:t xml:space="preserve"> </w:t>
            </w:r>
            <w:r>
              <w:rPr>
                <w:rStyle w:val="VerbatimChar"/>
              </w:rP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целевой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CSS-класс кнопки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старое право проекта для первичного переноса прав в</w:t>
            </w:r>
            <w:r>
              <w:t xml:space="preserve"> </w:t>
            </w:r>
            <w:r>
              <w:rPr>
                <w:rStyle w:val="VerbatimChar"/>
              </w:rPr>
              <w:t xml:space="preserve">ALLOWAPPLY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имя condition-формата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не менять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описание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порядок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параметры JSON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2^E</w:t>
            </w:r>
          </w:p>
        </w:tc>
        <w:tc>
          <w:tcPr/>
          <w:p>
            <w:pPr>
              <w:pStyle w:val="Compact"/>
            </w:pPr>
            <w:r>
              <w:t xml:space="preserve">MNU whitelist для GBL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2^F</w:t>
            </w:r>
          </w:p>
        </w:tc>
        <w:tc>
          <w:tcPr/>
          <w:p>
            <w:pPr>
              <w:pStyle w:val="Compact"/>
            </w:pPr>
            <w:r>
              <w:t xml:space="preserve">режим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2^G</w:t>
            </w:r>
          </w:p>
        </w:tc>
        <w:tc>
          <w:tcPr/>
          <w:p>
            <w:pPr>
              <w:pStyle w:val="Compact"/>
            </w:pPr>
            <w:r>
              <w:t xml:space="preserve">название post-function</w:t>
            </w:r>
          </w:p>
        </w:tc>
      </w:tr>
    </w:tbl>
    <w:bookmarkEnd w:id="9"/>
    <w:bookmarkStart w:id="10" w:name="исходные-и-целевые-статусы"/>
    <w:p>
      <w:pPr>
        <w:pStyle w:val="Heading2"/>
      </w:pPr>
      <w:r>
        <w:t xml:space="preserve">2. Исходные и целевые статусы</w:t>
      </w:r>
    </w:p>
    <w:p>
      <w:pPr>
        <w:pStyle w:val="FirstParagraph"/>
      </w:pPr>
      <w:r>
        <w:t xml:space="preserve">Исходные статусы задаются кодами через запятую. Значение</w:t>
      </w:r>
      <w:r>
        <w:t xml:space="preserve"> </w:t>
      </w:r>
      <w:r>
        <w:rPr>
          <w:rStyle w:val="VerbatimChar"/>
        </w:rPr>
        <w:t xml:space="preserve">*</w:t>
      </w:r>
      <w:r>
        <w:t xml:space="preserve"> </w:t>
      </w:r>
      <w:r>
        <w:t xml:space="preserve">разрешает переход из любого статуса. Если включен признак</w:t>
      </w:r>
      <w:r>
        <w:t xml:space="preserve"> </w:t>
      </w:r>
      <w:r>
        <w:t xml:space="preserve">“не менять статус”</w:t>
      </w:r>
      <w:r>
        <w:t xml:space="preserve">, переход выполняет действие без изменения текущего статуса записи.</w:t>
      </w:r>
    </w:p>
    <w:bookmarkEnd w:id="10"/>
    <w:bookmarkStart w:id="11" w:name="экран-перехода"/>
    <w:p>
      <w:pPr>
        <w:pStyle w:val="Heading2"/>
      </w:pPr>
      <w:r>
        <w:t xml:space="preserve">3. Экран перехода</w:t>
      </w:r>
    </w:p>
    <w:p>
      <w:pPr>
        <w:pStyle w:val="FirstParagraph"/>
      </w:pPr>
      <w:r>
        <w:t xml:space="preserve">Если указан ключ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, при нажатии кнопки открывается форма he3. Форма редактирует текущую запись штатным механизмом. Дополнительная доменная логика после сохранения должна быть оформлена как post-function.</w:t>
      </w:r>
    </w:p>
    <w:bookmarkEnd w:id="11"/>
    <w:bookmarkStart w:id="12" w:name="условия-и-права"/>
    <w:p>
      <w:pPr>
        <w:pStyle w:val="Heading2"/>
      </w:pPr>
      <w:r>
        <w:t xml:space="preserve">4. Условия и права</w:t>
      </w:r>
    </w:p>
    <w:p>
      <w:pPr>
        <w:pStyle w:val="FirstParagraph"/>
      </w:pPr>
      <w:r>
        <w:t xml:space="preserve">Доступность перехода определяется совокупно:</w:t>
      </w:r>
    </w:p>
    <w:p>
      <w:pPr>
        <w:pStyle w:val="Compact"/>
        <w:numPr>
          <w:ilvl w:val="0"/>
          <w:numId w:val="1001"/>
        </w:numPr>
      </w:pPr>
      <w:r>
        <w:t xml:space="preserve">активностью перехода;</w:t>
      </w:r>
    </w:p>
    <w:p>
      <w:pPr>
        <w:pStyle w:val="Compact"/>
        <w:numPr>
          <w:ilvl w:val="0"/>
          <w:numId w:val="1001"/>
        </w:numPr>
      </w:pPr>
      <w:r>
        <w:t xml:space="preserve">текущим статусом записи;</w:t>
      </w:r>
    </w:p>
    <w:p>
      <w:pPr>
        <w:pStyle w:val="Compact"/>
        <w:numPr>
          <w:ilvl w:val="0"/>
          <w:numId w:val="1001"/>
        </w:numPr>
      </w:pPr>
      <w:r>
        <w:t xml:space="preserve">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запись перехода;</w:t>
      </w:r>
    </w:p>
    <w:p>
      <w:pPr>
        <w:pStyle w:val="Compact"/>
        <w:numPr>
          <w:ilvl w:val="0"/>
          <w:numId w:val="1001"/>
        </w:numPr>
      </w:pPr>
      <w:r>
        <w:t xml:space="preserve">condition-форматом;</w:t>
      </w:r>
    </w:p>
    <w:p>
      <w:pPr>
        <w:pStyle w:val="Compact"/>
        <w:numPr>
          <w:ilvl w:val="0"/>
          <w:numId w:val="1001"/>
        </w:numPr>
      </w:pPr>
      <w:r>
        <w:t xml:space="preserve">штатными ограничениями сохранения записи.</w:t>
      </w:r>
    </w:p>
    <w:p>
      <w:pPr>
        <w:pStyle w:val="FirstParagraph"/>
      </w:pPr>
      <w:r>
        <w:t xml:space="preserve">ФЛК не настраивается в переходе отдельно: она отрабатывает штатно при сохранении записи.</w:t>
      </w:r>
    </w:p>
    <w:bookmarkEnd w:id="12"/>
    <w:bookmarkStart w:id="13" w:name="post-functions"/>
    <w:p>
      <w:pPr>
        <w:pStyle w:val="Heading2"/>
      </w:pPr>
      <w:r>
        <w:t xml:space="preserve">5. Post-Functions</w:t>
      </w:r>
    </w:p>
    <w:p>
      <w:pPr>
        <w:pStyle w:val="FirstParagraph"/>
      </w:pPr>
      <w:r>
        <w:t xml:space="preserve">Переход может содержать несколько post-function. Они выполняются по порядку. Ошибка любой post-function прерывает переход и не сохраняет изменения.</w:t>
      </w:r>
    </w:p>
    <w:p>
      <w:pPr>
        <w:pStyle w:val="BodyText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GetTransitions()</w:t>
            </w:r>
          </w:p>
        </w:tc>
        <w:tc>
          <w:tcPr/>
          <w:p>
            <w:pPr>
              <w:pStyle w:val="Compact"/>
            </w:pPr>
            <w:r>
              <w:t xml:space="preserve">получить переходы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GetTransitionByKey()</w:t>
            </w:r>
          </w:p>
        </w:tc>
        <w:tc>
          <w:tcPr/>
          <w:p>
            <w:pPr>
              <w:pStyle w:val="Compact"/>
            </w:pPr>
            <w:r>
              <w:t xml:space="preserve">найти переход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GetAvailableTransitions()</w:t>
            </w:r>
          </w:p>
        </w:tc>
        <w:tc>
          <w:tcPr/>
          <w:p>
            <w:pPr>
              <w:pStyle w:val="Compact"/>
            </w:pPr>
            <w:r>
              <w:t xml:space="preserve">получить переходы, доступные из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FindTransition()</w:t>
            </w:r>
          </w:p>
        </w:tc>
        <w:tc>
          <w:tcPr/>
          <w:p>
            <w:pPr>
              <w:pStyle w:val="Compact"/>
            </w:pPr>
            <w:r>
              <w:t xml:space="preserve">подобрать переход по ключу или целевому статусу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перехода Workflow</w:t>
            </w:r>
          </w:p>
        </w:tc>
      </w:tr>
    </w:tbl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WorkflowTransition</dc:title>
  <dc:creator/>
  <cp:keywords/>
  <dcterms:created xsi:type="dcterms:W3CDTF">2026-10-07T18:02:37Z</dcterms:created>
  <dcterms:modified xsi:type="dcterms:W3CDTF">2026-10-07T18:02:37Z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