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 хранит статусы рабочих процессов, их признаки, порядок отображения, API-классификацию и координаты на карте Workflow.</w:t>
      </w:r>
    </w:p>
    <w:bookmarkStart w:id="14" w:name="назначение-workflowstatus"/>
    <w:p>
      <w:pPr>
        <w:pStyle w:val="Heading2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bookmarkStart w:id="15" w:name="X702ce6483b7a3a2adfb3630fe2742962a4f6210"/>
    <w:p>
      <w:pPr>
        <w:pStyle w:val="Heading2"/>
      </w:pPr>
      <w:r>
        <w:t xml:space="preserve">Повторная ссылка пропущена: Workflow/Modules/WorkflowStatus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2026-10-04T19:41:47Z</dcterms:created>
  <dcterms:modified xsi:type="dcterms:W3CDTF">2026-10-04T19:41:47Z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