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Архитектура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2" w:name="архитектура"/>
    <w:p>
      <w:pPr>
        <w:pStyle w:val="Heading1"/>
      </w:pPr>
      <w:r>
        <w:t xml:space="preserve">Архитектура</w:t>
      </w:r>
    </w:p>
    <w:p>
      <w:pPr>
        <w:pStyle w:val="CaptionedFigure"/>
      </w:pPr>
      <w:r>
        <w:drawing>
          <wp:inline>
            <wp:extent cx="5334000" cy="2865023"/>
            <wp:effectExtent b="0" l="0" r="0" t="0"/>
            <wp:docPr descr="Рисунок 1 - Трехзвенная архитектура системы" title="Трехзвенная архитектура системы" id="10" name="Picture"/>
            <a:graphic>
              <a:graphicData uri="http://schemas.openxmlformats.org/drawingml/2006/picture">
                <pic:pic>
                  <pic:nvPicPr>
                    <pic:cNvPr descr="modules/Help/Help/GeneralDescription/pic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865023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Трехзвенная архитектура системы</w:t>
      </w:r>
    </w:p>
    <w:bookmarkEnd w:id="12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Архитектура</dc:title>
  <dc:creator/>
  <cp:keywords/>
  <dcterms:created xsi:type="dcterms:W3CDTF">2026-10-09T02:12:36Z</dcterms:created>
  <dcterms:modified xsi:type="dcterms:W3CDTF">2026-10-09T02:12:36Z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