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Таблицы переформатирования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аблицы-переформатирования-fst"/>
    <w:p>
      <w:pPr>
        <w:pStyle w:val="Heading1"/>
      </w:pPr>
      <w:r>
        <w:t xml:space="preserve">Таблицы переформатирования FST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FST</w:t>
      </w:r>
      <w:r>
        <w:t xml:space="preserve"> </w:t>
      </w:r>
      <w:r>
        <w:t xml:space="preserve">загружает таблицы переформатирования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базы ИРБИС, кеширует их разобранное представление и применяет таблицу к записи.</w:t>
      </w:r>
    </w:p>
    <w:bookmarkStart w:id="11" w:name="назначение-модуля-fst"/>
    <w:p>
      <w:pPr>
        <w:pStyle w:val="Heading2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Таблицы переформатирования FST</dc:title>
  <dc:creator/>
  <cp:keywords/>
  <dcterms:created xsi:type="dcterms:W3CDTF">2026-10-03T00:02:08Z</dcterms:created>
  <dcterms:modified xsi:type="dcterms:W3CDTF">2026-10-03T00:02:08Z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