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[I128-1618]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80d5e4c7874e0cf618d76cbdfd9f2412ce6d08"/>
    <w:p>
      <w:pPr>
        <w:pStyle w:val="Heading1"/>
      </w:pPr>
      <w:r>
        <w:t xml:space="preserve">[I128-1618]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18.04.2025 14:44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27"/>
    <w:p>
      <w:pPr>
        <w:pStyle w:val="Heading3"/>
      </w:pPr>
      <w:r>
        <w:t xml:space="preserve">1.1. 🔗 Соответствует задача: I128-1627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[I128-1627]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[I128-1618] Возможность прозрачной авторизации в ИРБИС 128</dc:title>
  <dc:creator/>
  <cp:keywords/>
  <dcterms:created xsi:type="dcterms:W3CDTF">2026-10-06T19:35:51Z</dcterms:created>
  <dcterms:modified xsi:type="dcterms:W3CDTF">2026-10-06T19:35:51Z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