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[I128-2640] HTML-код вместо ссылки на скачивание RTF-файла после построения табличных форм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cbeedc112c1666e7084f06f8a591e75e0e5f66"/>
    <w:p>
      <w:pPr>
        <w:pStyle w:val="Heading1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01"/>
        </w:numPr>
      </w:pPr>
      <w:r>
        <w:t xml:space="preserve">I128-2640: выводить булевы значения результата как Да или Нет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[I128-2640] HTML-код вместо ссылки на скачивание RTF-файла после построения табличных форм</dc:title>
  <dc:creator/>
  <cp:keywords/>
  <dcterms:created xsi:type="dcterms:W3CDTF">2026-10-04T18:25:20Z</dcterms:created>
  <dcterms:modified xsi:type="dcterms:W3CDTF">2026-10-04T18:25:20Z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