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[I128-1502] Настройка провайдера данных недоступна при неотвечающем конечном адресе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9516ce09c5584bdc84152f2c1477c37336267"/>
    <w:p>
      <w:pPr>
        <w:pStyle w:val="Heading1"/>
      </w:pPr>
      <w:r>
        <w:t xml:space="preserve">[I128-1502] Настройка провайдера данных недоступна при неотвечающем конечном адресе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Окно настройки провайдера данных для БД не открывалось, если текущий endpoint, указанный в настройках провайдера этой БД, не отвечал. Из-за этого пользователь не мог изменить тип провайдера или адрес подключения.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Действия открытия формы настройки и сохранения параметров получали объект БД через обычный</w:t>
      </w:r>
      <w:r>
        <w:t xml:space="preserve"> </w:t>
      </w:r>
      <w:r>
        <w:rPr>
          <w:rStyle w:val="VerbatimChar"/>
        </w:rPr>
        <w:t xml:space="preserve">i128f::GetDb()</w:t>
      </w:r>
      <w:r>
        <w:t xml:space="preserve">. При наличии индивидуального не-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provider в ini БД этот путь пытался подключить настроенный provider и завершался ошибкой до чтения или записи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административной настройки провайдера добавлен отдельный способ получения объекта БД через корневой провайдер. Он читает конфигурационные файлы БД и применяет ini-настройки, но не подключает индивидуальный provider редактируемой БД. Открытие формы и сохранение настроек провайдера переведены на этот способ.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I128-1502: Открывать настройки провайдера через корневой провайдер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[I128-1502] Настройка провайдера данных недоступна при неотвечающем конечном адресе провайдера</dc:title>
  <dc:creator/>
  <cp:keywords/>
  <dcterms:created xsi:type="dcterms:W3CDTF">2026-10-03T13:28:42Z</dcterms:created>
  <dcterms:modified xsi:type="dcterms:W3CDTF">2026-10-03T13:28:42Z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