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Бесшовная авторизация в ЭБС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бесшовная-авторизация-в-эбс"/>
    <w:p>
      <w:pPr>
        <w:pStyle w:val="Heading1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1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1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1"/>
        </w:numPr>
      </w:pPr>
      <w:r>
        <w:t xml:space="preserve">параметры ЭБС: тип API, токен, ID/PID, хост и даты действия доступа.</w:t>
      </w:r>
    </w:p>
    <w:bookmarkStart w:id="9" w:name="запись-rsu-в-бд-cmpl"/>
    <w:p>
      <w:pPr>
        <w:pStyle w:val="Heading2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9"/>
    <w:bookmarkStart w:id="10" w:name="связь-с-каталогом"/>
    <w:p>
      <w:pPr>
        <w:pStyle w:val="Heading2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10"/>
    <w:bookmarkStart w:id="11" w:name="поддерживаемые-типы-api"/>
    <w:p>
      <w:pPr>
        <w:pStyle w:val="Heading2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11"/>
    <w:bookmarkStart w:id="12" w:name="данные-пользователя"/>
    <w:p>
      <w:pPr>
        <w:pStyle w:val="Heading2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Бесшовная авторизация в ЭБС</dc:title>
  <dc:creator/>
  <cp:keywords/>
  <dcterms:created xsi:type="dcterms:W3CDTF">2026-10-03T11:22:16Z</dcterms:created>
  <dcterms:modified xsi:type="dcterms:W3CDTF">2026-10-03T11:22:16Z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