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Интеграция с библиотечными процессами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интеграция-с-библиотечными-процессами"/>
    <w:p>
      <w:pPr>
        <w:pStyle w:val="Heading1"/>
      </w:pPr>
      <w:r>
        <w:t xml:space="preserve">Интеграция с библиотечными процессами</w:t>
      </w:r>
    </w:p>
    <w:bookmarkStart w:id="9" w:name="арм-книговыдача"/>
    <w:p>
      <w:pPr>
        <w:pStyle w:val="Heading2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"/>
    <w:bookmarkStart w:id="10" w:name="ограничения-и-авторские-права-поле-201"/>
    <w:p>
      <w:pPr>
        <w:pStyle w:val="Heading2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"/>
    <w:bookmarkStart w:id="11" w:name="сводный-каталог"/>
    <w:p>
      <w:pPr>
        <w:pStyle w:val="Heading2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1"/>
    <w:bookmarkStart w:id="16" w:name="параметры-интеграции-с-арм-книговыдача"/>
    <w:p>
      <w:pPr>
        <w:pStyle w:val="Heading2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2" w:name="X87f80bf909191ef19914d94a743ef9634edf217"/>
    <w:p>
      <w:pPr>
        <w:pStyle w:val="Heading3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2"/>
    <w:bookmarkStart w:id="13" w:name="обозначение-места-выдачи-mkv"/>
    <w:p>
      <w:pPr>
        <w:pStyle w:val="Heading3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3"/>
    <w:bookmarkStart w:id="14" w:name="идентификатор-анонимного-читателя-kvri"/>
    <w:p>
      <w:pPr>
        <w:pStyle w:val="Heading3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4"/>
    <w:bookmarkStart w:id="15" w:name="X707440f5c0ffc224d501aa42be2f73c240abd4d"/>
    <w:p>
      <w:pPr>
        <w:pStyle w:val="Heading3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5"/>
    <w:bookmarkEnd w:id="16"/>
    <w:bookmarkStart w:id="19" w:name="Xa71c1d5d07dd25b85628c0566ce9063eea7318b"/>
    <w:p>
      <w:pPr>
        <w:pStyle w:val="Heading2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7" w:name="X8a6e7d63fd288782ceff3e8e12ed2ec5fdd120c"/>
    <w:p>
      <w:pPr>
        <w:pStyle w:val="Heading3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7"/>
    <w:bookmarkStart w:id="18" w:name="список-разрешенных-бд-skalloweddatabases"/>
    <w:p>
      <w:pPr>
        <w:pStyle w:val="Heading3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Интеграция с библиотечными процессами</dc:title>
  <dc:creator/>
  <cp:keywords/>
  <dcterms:created xsi:type="dcterms:W3CDTF">2026-10-09T14:55:43Z</dcterms:created>
  <dcterms:modified xsi:type="dcterms:W3CDTF">2026-10-09T14:55:43Z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