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WorkflowScreen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workflowscreen"/>
    <w:p>
      <w:pPr>
        <w:pStyle w:val="Heading1"/>
      </w:pPr>
      <w:r>
        <w:t xml:space="preserve">WorkflowScreen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 </w:t>
      </w:r>
      <w:r>
        <w:t xml:space="preserve">хранит описания экранов ввода для workflow-переходов и операций над записью. Экран указывает схему he3, которую нужно открыть для редактирования текущей записи: полный рабочий лист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 рабочий лист подполей</w:t>
      </w:r>
      <w:r>
        <w:t xml:space="preserve"> </w:t>
      </w:r>
      <w:r>
        <w:rPr>
          <w:rStyle w:val="VerbatimChar"/>
        </w:rPr>
        <w:t xml:space="preserve">.wss</w:t>
      </w:r>
      <w:r>
        <w:t xml:space="preserve">.</w:t>
      </w:r>
    </w:p>
    <w:bookmarkStart w:id="9" w:name="запись-workflowscreen"/>
    <w:p>
      <w:pPr>
        <w:pStyle w:val="Heading2"/>
      </w:pPr>
      <w:r>
        <w:t xml:space="preserve">1. Запись WORKFLOWSCREEN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WORKFLOWSCREEN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имя схемы he3 без расширения:</w:t>
            </w:r>
            <w:r>
              <w:t xml:space="preserve"> </w:t>
            </w:r>
            <w:r>
              <w:rPr>
                <w:rStyle w:val="VerbatimChar"/>
              </w:rPr>
              <w:t xml:space="preserve">.ws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.wss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область применения:</w:t>
            </w:r>
            <w:r>
              <w:t xml:space="preserve"> </w:t>
            </w:r>
            <w:r>
              <w:rPr>
                <w:rStyle w:val="VerbatimChar"/>
              </w:rPr>
              <w:t xml:space="preserve">transition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edit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view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public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internal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any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версия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разрешение публичного renderer-а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список методов ввода, разрешенных публичной форме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TTL черновика формы в секундах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тип схемы:</w:t>
            </w:r>
            <w:r>
              <w:t xml:space="preserve"> </w:t>
            </w:r>
            <w:r>
              <w:rPr>
                <w:rStyle w:val="VerbatimChar"/>
              </w:rPr>
              <w:t xml:space="preserve">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wss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поле записи, к которому применяется WSS-схема</w:t>
            </w:r>
          </w:p>
        </w:tc>
      </w:tr>
    </w:tbl>
    <w:bookmarkEnd w:id="9"/>
    <w:bookmarkStart w:id="10" w:name="схема-he3"/>
    <w:p>
      <w:pPr>
        <w:pStyle w:val="Heading2"/>
      </w:pPr>
      <w:r>
        <w:t xml:space="preserve">2. Схема he3</w:t>
      </w:r>
    </w:p>
    <w:p>
      <w:pPr>
        <w:pStyle w:val="FirstParagraph"/>
      </w:pPr>
      <w:r>
        <w:t xml:space="preserve">Для полного экрана используется тип</w:t>
      </w:r>
      <w:r>
        <w:t xml:space="preserve"> </w:t>
      </w:r>
      <w:r>
        <w:rPr>
          <w:rStyle w:val="VerbatimChar"/>
        </w:rPr>
        <w:t xml:space="preserve">ws</w:t>
      </w:r>
      <w:r>
        <w:t xml:space="preserve">: в поле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указывается имя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без пути. Такой экран редактирует набор полей записи, описанный рабочим листом.</w:t>
      </w:r>
    </w:p>
    <w:p>
      <w:pPr>
        <w:pStyle w:val="BodyText"/>
      </w:pPr>
      <w:r>
        <w:t xml:space="preserve">Для частичного экрана используется тип</w:t>
      </w:r>
      <w:r>
        <w:t xml:space="preserve"> </w:t>
      </w:r>
      <w:r>
        <w:rPr>
          <w:rStyle w:val="VerbatimChar"/>
        </w:rPr>
        <w:t xml:space="preserve">wss</w:t>
      </w:r>
      <w:r>
        <w:t xml:space="preserve">: в поле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указывается имя</w:t>
      </w:r>
      <w:r>
        <w:t xml:space="preserve"> </w:t>
      </w:r>
      <w:r>
        <w:rPr>
          <w:rStyle w:val="VerbatimChar"/>
        </w:rPr>
        <w:t xml:space="preserve">.wss</w:t>
      </w:r>
      <w:r>
        <w:t xml:space="preserve">, а в</w:t>
      </w:r>
      <w:r>
        <w:t xml:space="preserve"> </w:t>
      </w:r>
      <w:r>
        <w:rPr>
          <w:rStyle w:val="VerbatimChar"/>
        </w:rPr>
        <w:t xml:space="preserve">1^M</w:t>
      </w:r>
      <w:r>
        <w:t xml:space="preserve"> </w:t>
      </w:r>
      <w:r>
        <w:t xml:space="preserve">- номер поля записи. Такой экран показывает только подполя из WSS и при сохранении меняет только эти подполя, сохраняя остальные подполя поля.</w:t>
      </w:r>
    </w:p>
    <w:p>
      <w:pPr>
        <w:pStyle w:val="BodyText"/>
      </w:pPr>
      <w:r>
        <w:t xml:space="preserve">Если полный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содержит поле с вложенной</w:t>
      </w:r>
      <w:r>
        <w:t xml:space="preserve"> </w:t>
      </w:r>
      <w:r>
        <w:rPr>
          <w:rStyle w:val="VerbatimChar"/>
        </w:rPr>
        <w:t xml:space="preserve">.wss</w:t>
      </w:r>
      <w:r>
        <w:t xml:space="preserve">-секцией, Workflow тоже применяет такое поле частично: меняются подполя, описанные вложенной WSS, а остальные подполя того же поля сохраняются.</w:t>
      </w:r>
    </w:p>
    <w:p>
      <w:pPr>
        <w:pStyle w:val="BodyText"/>
      </w:pPr>
      <w:r>
        <w:t xml:space="preserve">Расширение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можно не указывать, если тип схемы заполнен явно. Сам файл должен быть доступен he3 в обычном месте для рабочих листов модуля или системы.</w:t>
      </w:r>
    </w:p>
    <w:p>
      <w:pPr>
        <w:pStyle w:val="BodyText"/>
      </w:pPr>
      <w:r>
        <w:t xml:space="preserve">Если экран не указан, Workflow не открывает форму и переход выполняется без запроса дополнительных данных.</w:t>
      </w:r>
    </w:p>
    <w:bookmarkEnd w:id="10"/>
    <w:bookmarkStart w:id="11" w:name="методы-ввода-128001-и-128002"/>
    <w:p>
      <w:pPr>
        <w:pStyle w:val="Heading2"/>
      </w:pPr>
      <w:r>
        <w:t xml:space="preserve">3. Методы ввода 128001 и 128002</w:t>
      </w:r>
    </w:p>
    <w:p>
      <w:pPr>
        <w:pStyle w:val="FirstParagraph"/>
      </w:pPr>
      <w:r>
        <w:t xml:space="preserve">Для сложных секций рабочий лист может использовать специальные методы ввода</w:t>
      </w:r>
      <w:r>
        <w:t xml:space="preserve"> </w:t>
      </w:r>
      <w:r>
        <w:rPr>
          <w:rStyle w:val="VerbatimChar"/>
        </w:rPr>
        <w:t xml:space="preserve">128001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128002</w:t>
      </w:r>
      <w:r>
        <w:t xml:space="preserve">. Их настройки задаются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в формате JSON. Такой подход позволяет редактировать данные штатно через he3 без отдельного предварительного построения черновика формы.</w:t>
      </w:r>
    </w:p>
    <w:bookmarkEnd w:id="11"/>
    <w:bookmarkStart w:id="12" w:name="публичная-форма"/>
    <w:p>
      <w:pPr>
        <w:pStyle w:val="Heading2"/>
      </w:pPr>
      <w:r>
        <w:t xml:space="preserve">4. Публичная форма</w:t>
      </w:r>
    </w:p>
    <w:p>
      <w:pPr>
        <w:pStyle w:val="FirstParagraph"/>
      </w:pPr>
      <w:r>
        <w:rPr>
          <w:rStyle w:val="VerbatimChar"/>
        </w:rPr>
        <w:t xml:space="preserve">WorkflowScreen</w:t>
      </w:r>
      <w:r>
        <w:t xml:space="preserve"> </w:t>
      </w:r>
      <w:r>
        <w:t xml:space="preserve">может построить упрощенную HTML-форму по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для страниц создания, где нельзя показывать пользователю полный редактор</w:t>
      </w:r>
      <w:r>
        <w:t xml:space="preserve"> </w:t>
      </w:r>
      <w:r>
        <w:rPr>
          <w:rStyle w:val="VerbatimChar"/>
        </w:rPr>
        <w:t xml:space="preserve">he3</w:t>
      </w:r>
      <w:r>
        <w:t xml:space="preserve">. Такая форма использует ту же схему и те же storage-binding правила, но поддерживает только явно разрешенный ограниченный набор элементов ввода:</w:t>
      </w:r>
      <w:r>
        <w:t xml:space="preserve"> </w:t>
      </w:r>
      <w:r>
        <w:rPr>
          <w:rStyle w:val="VerbatimChar"/>
        </w:rPr>
        <w:t xml:space="preserve">text</w:t>
      </w:r>
      <w:r>
        <w:t xml:space="preserve">,</w:t>
      </w:r>
      <w:r>
        <w:t xml:space="preserve"> </w:t>
      </w:r>
      <w:r>
        <w:rPr>
          <w:rStyle w:val="VerbatimChar"/>
        </w:rPr>
        <w:t xml:space="preserve">textarea</w:t>
      </w:r>
      <w:r>
        <w:t xml:space="preserve">,</w:t>
      </w:r>
      <w:r>
        <w:t xml:space="preserve"> </w:t>
      </w:r>
      <w:r>
        <w:rPr>
          <w:rStyle w:val="VerbatimChar"/>
        </w:rPr>
        <w:t xml:space="preserve">radio</w:t>
      </w:r>
      <w:r>
        <w:t xml:space="preserve">,</w:t>
      </w:r>
      <w:r>
        <w:t xml:space="preserve"> </w:t>
      </w:r>
      <w:r>
        <w:rPr>
          <w:rStyle w:val="VerbatimChar"/>
        </w:rPr>
        <w:t xml:space="preserve">sidtexteditor</w:t>
      </w:r>
      <w:r>
        <w:t xml:space="preserve">,</w:t>
      </w:r>
      <w:r>
        <w:t xml:space="preserve"> </w:t>
      </w:r>
      <w:r>
        <w:rPr>
          <w:rStyle w:val="VerbatimChar"/>
        </w:rPr>
        <w:t xml:space="preserve">sidfilelist</w:t>
      </w:r>
      <w:r>
        <w:t xml:space="preserve">.</w:t>
      </w:r>
    </w:p>
    <w:p>
      <w:pPr>
        <w:pStyle w:val="BodyText"/>
      </w:pPr>
      <w:r>
        <w:t xml:space="preserve">Публичная форма включается явно через</w:t>
      </w:r>
      <w:r>
        <w:t xml:space="preserve"> </w:t>
      </w:r>
      <w:r>
        <w:rPr>
          <w:rStyle w:val="VerbatimChar"/>
        </w:rPr>
        <w:t xml:space="preserve">1^I</w:t>
      </w:r>
      <w:r>
        <w:t xml:space="preserve">. Если в схеме есть редактируемое поле с неподдерживаемым методом ввода, форма не выводится частично: модуль возвращает диагностическую ошибку настройки. При сохранении модуль заново читает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, переносит в запись только разрешенные поля и применяет настройки</w:t>
      </w:r>
      <w:r>
        <w:t xml:space="preserve"> </w:t>
      </w:r>
      <w:r>
        <w:rPr>
          <w:rStyle w:val="VerbatimChar"/>
        </w:rPr>
        <w:t xml:space="preserve">128001</w:t>
      </w:r>
      <w:r>
        <w:t xml:space="preserve">/</w:t>
      </w:r>
      <w:r>
        <w:rPr>
          <w:rStyle w:val="VerbatimChar"/>
        </w:rPr>
        <w:t xml:space="preserve">128002</w:t>
      </w:r>
      <w:r>
        <w:t xml:space="preserve">.</w:t>
      </w:r>
    </w:p>
    <w:p>
      <w:pPr>
        <w:pStyle w:val="BodyText"/>
      </w:pPr>
      <w:r>
        <w:t xml:space="preserve">Для сценариев публичного ввода может создаваться запись-черновик</w:t>
      </w:r>
      <w:r>
        <w:t xml:space="preserve"> </w:t>
      </w:r>
      <w:r>
        <w:rPr>
          <w:rStyle w:val="VerbatimChar"/>
        </w:rPr>
        <w:t xml:space="preserve">WORKFLOWSCREENDRAFT</w:t>
      </w:r>
      <w:r>
        <w:t xml:space="preserve">. В ней хранится ключ экрана, версия экрана, проект, тип записи, пользователь или сессия, trace id, срок жизни и безопасный JSON payload формы. Перед применением данных экран повторно валидируется по текущей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схеме.</w:t>
      </w:r>
    </w:p>
    <w:bookmarkEnd w:id="12"/>
    <w:bookmarkStart w:id="13" w:name="использование"/>
    <w:p>
      <w:pPr>
        <w:pStyle w:val="Heading2"/>
      </w:pPr>
      <w:r>
        <w:t xml:space="preserve">5.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CreateScreen()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GetScreens()</w:t>
            </w:r>
          </w:p>
        </w:tc>
        <w:tc>
          <w:tcPr/>
          <w:p>
            <w:pPr>
              <w:pStyle w:val="Compact"/>
            </w:pPr>
            <w:r>
              <w:t xml:space="preserve">получить экраны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GetScreenByKey()</w:t>
            </w:r>
          </w:p>
        </w:tc>
        <w:tc>
          <w:tcPr/>
          <w:p>
            <w:pPr>
              <w:pStyle w:val="Compact"/>
            </w:pPr>
            <w:r>
              <w:t xml:space="preserve">найти экран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GetScreenSchema()</w:t>
            </w:r>
          </w:p>
        </w:tc>
        <w:tc>
          <w:tcPr/>
          <w:p>
            <w:pPr>
              <w:pStyle w:val="Compact"/>
            </w:pPr>
            <w:r>
              <w:t xml:space="preserve">разобрать</w:t>
            </w:r>
            <w:r>
              <w:t xml:space="preserve"> </w:t>
            </w:r>
            <w:r>
              <w:rPr>
                <w:rStyle w:val="VerbatimChar"/>
              </w:rPr>
              <w:t xml:space="preserve">.ws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.wss</w:t>
            </w:r>
            <w:r>
              <w:t xml:space="preserve"> </w:t>
            </w:r>
            <w:r>
              <w:t xml:space="preserve">в типизированную схему he3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ValidatePublicFormSchema()</w:t>
            </w:r>
          </w:p>
        </w:tc>
        <w:tc>
          <w:tcPr/>
          <w:p>
            <w:pPr>
              <w:pStyle w:val="Compact"/>
            </w:pPr>
            <w:r>
              <w:t xml:space="preserve">проверить, что экран пригоден для публичной формы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RenderPublicForm()</w:t>
            </w:r>
          </w:p>
        </w:tc>
        <w:tc>
          <w:tcPr/>
          <w:p>
            <w:pPr>
              <w:pStyle w:val="Compact"/>
            </w:pPr>
            <w:r>
              <w:t xml:space="preserve">построить публичную HTML-форму по рабочему листу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ApplyPublicFormToRecord()</w:t>
            </w:r>
          </w:p>
        </w:tc>
        <w:tc>
          <w:tcPr/>
          <w:p>
            <w:pPr>
              <w:pStyle w:val="Compact"/>
            </w:pPr>
            <w:r>
              <w:t xml:space="preserve">применить данные публичной формы к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CreateDraft()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черновика публичного экрана</w:t>
            </w:r>
          </w:p>
        </w:tc>
      </w:tr>
    </w:tbl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WorkflowScreen</dc:title>
  <dc:creator/>
  <cp:keywords/>
  <dcterms:created xsi:type="dcterms:W3CDTF">2026-10-09T03:14:03Z</dcterms:created>
  <dcterms:modified xsi:type="dcterms:W3CDTF">2026-10-09T03:14:03Z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