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Подсистема кеширования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подсистема-кеширования"/>
    <w:p>
      <w:pPr>
        <w:pStyle w:val="Heading1"/>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9" w:name="режимы-работы"/>
    <w:p>
      <w:pPr>
        <w:pStyle w:val="Heading2"/>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9"/>
    <w:bookmarkStart w:id="10" w:name="пространство-ключей"/>
    <w:p>
      <w:pPr>
        <w:pStyle w:val="Heading2"/>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10"/>
    <w:bookmarkStart w:id="11" w:name="основные-методы"/>
    <w:p>
      <w:pPr>
        <w:pStyle w:val="Heading2"/>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11"/>
    <w:bookmarkStart w:id="12" w:name="очистка-и-обновление-данных"/>
    <w:p>
      <w:pPr>
        <w:pStyle w:val="Heading2"/>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12"/>
    <w:bookmarkStart w:id="13" w:name="контроль-состояния"/>
    <w:p>
      <w:pPr>
        <w:pStyle w:val="Heading2"/>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1"/>
        </w:numPr>
      </w:pPr>
      <w:r>
        <w:rPr>
          <w:rStyle w:val="VerbatimChar"/>
        </w:rPr>
        <w:t xml:space="preserve">APCU</w:t>
      </w:r>
      <w:r>
        <w:t xml:space="preserve"> </w:t>
      </w:r>
      <w:r>
        <w:t xml:space="preserve">- активен межзапросный кеш в shared memory;</w:t>
      </w:r>
    </w:p>
    <w:p>
      <w:pPr>
        <w:pStyle w:val="Compact"/>
        <w:numPr>
          <w:ilvl w:val="0"/>
          <w:numId w:val="1001"/>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1"/>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Подсистема кеширования</dc:title>
  <dc:creator/>
  <cp:keywords/>
  <dcterms:created xsi:type="dcterms:W3CDTF">2026-10-05T21:58:20Z</dcterms:created>
  <dcterms:modified xsi:type="dcterms:W3CDTF">2026-10-05T21:58:20Z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