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ИРБИС-Корпорация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рбис-корпорация"/>
    <w:p>
      <w:pPr>
        <w:pStyle w:val="Heading1"/>
      </w:pPr>
      <w:r>
        <w:t xml:space="preserve">ИРБИС-Корпорация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ICorp</w:t>
      </w:r>
      <w:r>
        <w:t xml:space="preserve"> </w:t>
      </w:r>
      <w:r>
        <w:t xml:space="preserve">предоставляет встроенные страницы интерфейса ИРБИС-Корпорация и хранит служебный тип записей для этого сценария.</w:t>
      </w:r>
    </w:p>
    <w:bookmarkStart w:id="11" w:name="назначение-модуля-icorp"/>
    <w:p>
      <w:pPr>
        <w:pStyle w:val="Heading2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ИРБИС-Корпорация</dc:title>
  <dc:creator/>
  <cp:keywords/>
  <dcterms:created xsi:type="dcterms:W3CDTF">2026-10-07T10:29:38Z</dcterms:created>
  <dcterms:modified xsi:type="dcterms:W3CDTF">2026-10-07T10:29:38Z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