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&amp;uf(’+3U… - Исключенный юнифор перекодирования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a88100140652744a0940094961746f8ad012e8d"/>
    <w:p>
      <w:pPr>
        <w:pStyle w:val="Heading1"/>
      </w:pPr>
      <w:r>
        <w:t xml:space="preserve">&amp;uf(’+3U… - Исключенный юнифор перекодирования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описывался как юнифор для перекодирования строки из Windows-1251 в UTF-8.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+3U&lt;данные&gt;</w:t>
      </w:r>
    </w:p>
    <w:bookmarkEnd w:id="10"/>
    <w:bookmarkStart w:id="11" w:name="результат"/>
    <w:p>
      <w:pPr>
        <w:pStyle w:val="Heading2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&amp;uf(’+3U… - Исключенный юнифор перекодирования</dc:title>
  <dc:creator/>
  <cp:keywords/>
  <dcterms:created xsi:type="dcterms:W3CDTF">2026-10-04T19:41:12Z</dcterms:created>
  <dcterms:modified xsi:type="dcterms:W3CDTF">2026-10-04T19:41:12Z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