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Назначение модуля Host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назначение-модуля-host"/>
    <w:p>
      <w:pPr>
        <w:pStyle w:val="Heading1"/>
      </w:pPr>
      <w:r>
        <w:t xml:space="preserve">Назначение модуля Host</w:t>
      </w:r>
    </w:p>
    <w:p>
      <w:pPr>
        <w:pStyle w:val="FirstParagraph"/>
      </w:pPr>
      <w:r>
        <w:rPr>
          <w:rStyle w:val="VerbatimChar"/>
        </w:rPr>
        <w:t xml:space="preserve">Host</w:t>
      </w:r>
      <w:r>
        <w:t xml:space="preserve"> </w:t>
      </w:r>
      <w:r>
        <w:t xml:space="preserve">связывает доменное имя или адрес сайта с шаблоном, страницей по умолчанию, форматами страниц, новостной лентой и другими настройками отображения.</w:t>
      </w:r>
    </w:p>
    <w:bookmarkStart w:id="9" w:name="основные-сценарии"/>
    <w:p>
      <w:pPr>
        <w:pStyle w:val="Heading2"/>
      </w:pPr>
      <w:r>
        <w:t xml:space="preserve">1. Основные сценарии</w:t>
      </w:r>
    </w:p>
    <w:p>
      <w:pPr>
        <w:pStyle w:val="Compact"/>
        <w:numPr>
          <w:ilvl w:val="0"/>
          <w:numId w:val="1001"/>
        </w:numPr>
      </w:pPr>
      <w:r>
        <w:t xml:space="preserve">хранение списка допустимых адресов системы;</w:t>
      </w:r>
    </w:p>
    <w:p>
      <w:pPr>
        <w:pStyle w:val="Compact"/>
        <w:numPr>
          <w:ilvl w:val="0"/>
          <w:numId w:val="1001"/>
        </w:numPr>
      </w:pPr>
      <w:r>
        <w:t xml:space="preserve">выбор записи хоста по</w:t>
      </w:r>
      <w:r>
        <w:t xml:space="preserve"> </w:t>
      </w:r>
      <w:r>
        <w:rPr>
          <w:rStyle w:val="VerbatimChar"/>
        </w:rPr>
        <w:t xml:space="preserve">HTTP_HOST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fallback на запись</w:t>
      </w:r>
      <w:r>
        <w:t xml:space="preserve"> </w:t>
      </w:r>
      <w:r>
        <w:rPr>
          <w:rStyle w:val="VerbatimChar"/>
        </w:rPr>
        <w:t xml:space="preserve">HOST=*</w:t>
      </w:r>
      <w:r>
        <w:t xml:space="preserve">, если точный адрес не найден;</w:t>
      </w:r>
    </w:p>
    <w:p>
      <w:pPr>
        <w:pStyle w:val="Compact"/>
        <w:numPr>
          <w:ilvl w:val="0"/>
          <w:numId w:val="1001"/>
        </w:numPr>
      </w:pPr>
      <w:r>
        <w:t xml:space="preserve">кеширование SID найденных записей хостов;</w:t>
      </w:r>
    </w:p>
    <w:p>
      <w:pPr>
        <w:pStyle w:val="Compact"/>
        <w:numPr>
          <w:ilvl w:val="0"/>
          <w:numId w:val="1001"/>
        </w:numPr>
      </w:pPr>
      <w:r>
        <w:t xml:space="preserve">вывод главного шаблона</w:t>
      </w:r>
      <w:r>
        <w:t xml:space="preserve"> </w:t>
      </w:r>
      <w:r>
        <w:rPr>
          <w:rStyle w:val="VerbatimChar"/>
        </w:rPr>
        <w:t xml:space="preserve">Index.tpl</w:t>
      </w:r>
      <w:r>
        <w:t xml:space="preserve"> </w:t>
      </w:r>
      <w:r>
        <w:t xml:space="preserve">через</w:t>
      </w:r>
      <w:r>
        <w:t xml:space="preserve"> </w:t>
      </w:r>
      <w:r>
        <w:rPr>
          <w:rStyle w:val="VerbatimChar"/>
        </w:rPr>
        <w:t xml:space="preserve">Show</w:t>
      </w:r>
      <w:r>
        <w:t xml:space="preserve">.</w:t>
      </w:r>
    </w:p>
    <w:bookmarkEnd w:id="9"/>
    <w:bookmarkStart w:id="10" w:name="ограничения"/>
    <w:p>
      <w:pPr>
        <w:pStyle w:val="Heading2"/>
      </w:pPr>
      <w:r>
        <w:t xml:space="preserve">2. Ограничения</w:t>
      </w:r>
    </w:p>
    <w:p>
      <w:pPr>
        <w:pStyle w:val="FirstParagraph"/>
      </w:pPr>
      <w:r>
        <w:t xml:space="preserve">После изменения записи хоста очищается кеш</w:t>
      </w:r>
      <w:r>
        <w:t xml:space="preserve"> </w:t>
      </w:r>
      <w:r>
        <w:rPr>
          <w:rStyle w:val="VerbatimChar"/>
        </w:rPr>
        <w:t xml:space="preserve">HostsRecordsCache</w:t>
      </w:r>
      <w:r>
        <w:t xml:space="preserve">. Неверная настройка адреса или шаблона может привести к ошибке открытия сайта для соответствующего домена.</w:t>
      </w:r>
    </w:p>
    <w:bookmarkEnd w:id="10"/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Назначение модуля Host</dc:title>
  <dc:creator/>
  <cp:keywords/>
  <dcterms:created xsi:type="dcterms:W3CDTF">2026-10-03T13:18:40Z</dcterms:created>
  <dcterms:modified xsi:type="dcterms:W3CDTF">2026-10-03T13:18:40Z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