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 настройки Ollama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ример-настройки-ollama"/>
    <w:p>
      <w:pPr>
        <w:pStyle w:val="Heading1"/>
      </w:pPr>
      <w:r>
        <w:t xml:space="preserve">Пример настройки Ollama</w:t>
      </w:r>
    </w:p>
    <w:p>
      <w:pPr>
        <w:pStyle w:val="FirstParagraph"/>
      </w:pPr>
      <w:r>
        <w:t xml:space="preserve">Этот пример описывает локальный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работающий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. В качестве модели используется Qwen 3 0.6B с тегом Ollama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p>
      <w:pPr>
        <w:pStyle w:val="BodyText"/>
      </w:pPr>
      <w:r>
        <w:t xml:space="preserve">Если в вашей установке используется другая модель Qwen, замените только значение поля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и соответствующий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в JSON-проверке.</w:t>
      </w:r>
    </w:p>
    <w:bookmarkStart w:id="9" w:name="подготовить-локальный-runtime"/>
    <w:p>
      <w:pPr>
        <w:pStyle w:val="Heading2"/>
      </w:pPr>
      <w:r>
        <w:t xml:space="preserve">1. 1. Подготовить локальный runtime</w:t>
      </w:r>
    </w:p>
    <w:p>
      <w:pPr>
        <w:pStyle w:val="FirstParagraph"/>
      </w:pPr>
      <w:r>
        <w:t xml:space="preserve">Перед настройкой ИРБИС 128 убедитесь, что Ollama запущена на сервере или на доступном внутреннем узле, а нужная модель установлена и видна локальному runtime.</w:t>
      </w:r>
    </w:p>
    <w:p>
      <w:pPr>
        <w:pStyle w:val="BodyText"/>
      </w:pPr>
      <w:r>
        <w:t xml:space="preserve">Минимальная проверка на стороне Ollama:</w:t>
      </w:r>
    </w:p>
    <w:p>
      <w:pPr>
        <w:pStyle w:val="SourceCode"/>
      </w:pPr>
      <w:r>
        <w:rPr>
          <w:rStyle w:val="VerbatimChar"/>
        </w:rPr>
        <w:t xml:space="preserve">ollama pull qwen3:0.6b</w:t>
      </w:r>
      <w:r>
        <w:br/>
      </w:r>
      <w:r>
        <w:rPr>
          <w:rStyle w:val="VerbatimChar"/>
        </w:rPr>
        <w:t xml:space="preserve">ollama run qwen3:0.6b</w:t>
      </w:r>
    </w:p>
    <w:p>
      <w:pPr>
        <w:pStyle w:val="FirstParagraph"/>
      </w:pPr>
      <w:r>
        <w:t xml:space="preserve">Endpoint должен быть доступен с сервера, где работает веб-приложение. Для закрытого контура не публикуйте endpoint наружу и не включайте внешний provider. Ollama в этом сценарии считается локальным runtime, а не внешней моделью.</w:t>
      </w:r>
    </w:p>
    <w:bookmarkEnd w:id="9"/>
    <w:bookmarkStart w:id="10" w:name="настроить-модуль-ai"/>
    <w:p>
      <w:pPr>
        <w:pStyle w:val="Heading2"/>
      </w:pPr>
      <w:r>
        <w:t xml:space="preserve">2. 2. Настроить модуль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после диагностики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Для первой проверки можно оставить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выключенным и выполнять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с флагом</w:t>
      </w:r>
      <w:r>
        <w:t xml:space="preserve"> </w:t>
      </w:r>
      <w:r>
        <w:t xml:space="preserve">“диагностический режим”</w:t>
      </w:r>
      <w:r>
        <w:t xml:space="preserve">.</w:t>
      </w:r>
    </w:p>
    <w:bookmarkEnd w:id="10"/>
    <w:bookmarkStart w:id="11" w:name="создать-или-проверить-provider"/>
    <w:p>
      <w:pPr>
        <w:pStyle w:val="Heading2"/>
      </w:pPr>
      <w:r>
        <w:t xml:space="preserve">3. 3. Создать или проверить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1"/>
        </w:numPr>
      </w:pPr>
      <w:r>
        <w:t xml:space="preserve">“JSON”</w:t>
      </w:r>
      <w:r>
        <w:t xml:space="preserve">: включено, если выбранная модель стабильно возвращает JSON по инструкции;</w:t>
      </w:r>
    </w:p>
    <w:p>
      <w:pPr>
        <w:pStyle w:val="Compact"/>
        <w:numPr>
          <w:ilvl w:val="0"/>
          <w:numId w:val="1001"/>
        </w:numPr>
      </w:pPr>
      <w:r>
        <w:t xml:space="preserve">“Streaming”</w:t>
      </w:r>
      <w:r>
        <w:t xml:space="preserve">: можно включить, если runtime используется в streaming-сценариях;</w:t>
      </w:r>
    </w:p>
    <w:p>
      <w:pPr>
        <w:pStyle w:val="Compact"/>
        <w:numPr>
          <w:ilvl w:val="0"/>
          <w:numId w:val="1001"/>
        </w:numPr>
      </w:pP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: включайте только при подтвержденной поддержке.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“Требования к локальному запуску”</w:t>
      </w:r>
      <w:r>
        <w:t xml:space="preserve"> </w:t>
      </w:r>
      <w:r>
        <w:t xml:space="preserve">задайте требования по реальной установке. Для базового профиля Qwen 3 0.6B можно указать CPU как обязательный, GPU как</w:t>
      </w:r>
      <w:r>
        <w:t xml:space="preserve"> </w:t>
      </w:r>
      <w:r>
        <w:t xml:space="preserve">“Желателен”</w:t>
      </w:r>
      <w:r>
        <w:t xml:space="preserve">, минимум RAM и свободного места на диске по внутреннему регламенту установки.</w:t>
      </w:r>
    </w:p>
    <w:bookmarkEnd w:id="11"/>
    <w:bookmarkStart w:id="12" w:name="создать-модель-qwen-3-0.6b"/>
    <w:p>
      <w:pPr>
        <w:pStyle w:val="Heading2"/>
      </w:pPr>
      <w:r>
        <w:t xml:space="preserve">4. 4. Создать модель Qwen 3 0.6B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2"/>
        </w:numPr>
      </w:pPr>
      <w:r>
        <w:t xml:space="preserve">“JSON”</w:t>
      </w:r>
      <w:r>
        <w:t xml:space="preserve">: включено для сценариев, которые ожидают структурированный ответ;</w:t>
      </w:r>
    </w:p>
    <w:p>
      <w:pPr>
        <w:pStyle w:val="Compact"/>
        <w:numPr>
          <w:ilvl w:val="0"/>
          <w:numId w:val="1002"/>
        </w:numPr>
      </w:pPr>
      <w:r>
        <w:t xml:space="preserve">“Streaming”</w:t>
      </w:r>
      <w:r>
        <w:t xml:space="preserve">: включайте только если реально используется;</w:t>
      </w:r>
    </w:p>
    <w:p>
      <w:pPr>
        <w:pStyle w:val="Compact"/>
        <w:numPr>
          <w:ilvl w:val="0"/>
          <w:numId w:val="1002"/>
        </w:numPr>
      </w:pPr>
      <w:r>
        <w:t xml:space="preserve">остальные возможности оставьте выключенными до отдельной проверки.</w:t>
      </w:r>
    </w:p>
    <w:p>
      <w:pPr>
        <w:pStyle w:val="FirstParagraph"/>
      </w:pPr>
      <w:r>
        <w:rPr>
          <w:rStyle w:val="VerbatimChar"/>
        </w:rPr>
        <w:t xml:space="preserve">ID модели</w:t>
      </w:r>
      <w:r>
        <w:t xml:space="preserve"> </w:t>
      </w:r>
      <w:r>
        <w:t xml:space="preserve">должен совпадать с именем модели в локальном runtime. Если в runtime модель называется иначе, маршрутизация выберет запись, но вызов provider завершится ошибкой.</w:t>
      </w:r>
    </w:p>
    <w:bookmarkEnd w:id="12"/>
    <w:bookmarkStart w:id="13" w:name="проверить-маршрутизацию"/>
    <w:p>
      <w:pPr>
        <w:pStyle w:val="Heading2"/>
      </w:pPr>
      <w:r>
        <w:t xml:space="preserve">5. 5. Проверить маршрутизацию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выполните подбор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Успешный результат должен содержать: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ok: true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selection.providerId: ollama-local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selection.modelId: qwen3:0.6b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selection.external: 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selection.local: true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selection.offline: true</w:t>
      </w:r>
      <w:r>
        <w:t xml:space="preserve">.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есть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 проверьте поле</w:t>
      </w:r>
      <w:r>
        <w:t xml:space="preserve"> </w:t>
      </w:r>
      <w:r>
        <w:t xml:space="preserve">“ID модели”</w:t>
      </w:r>
      <w:r>
        <w:t xml:space="preserve">. Если есть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 включите возможность</w:t>
      </w:r>
      <w:r>
        <w:t xml:space="preserve"> </w:t>
      </w:r>
      <w:r>
        <w:t xml:space="preserve">“JSON”</w:t>
      </w:r>
      <w:r>
        <w:t xml:space="preserve"> </w:t>
      </w:r>
      <w:r>
        <w:t xml:space="preserve">или уберите ее из запроса.</w:t>
      </w:r>
    </w:p>
    <w:bookmarkEnd w:id="13"/>
    <w:bookmarkStart w:id="14" w:name="проверить-реальный-ответ"/>
    <w:p>
      <w:pPr>
        <w:pStyle w:val="Heading2"/>
      </w:pPr>
      <w:r>
        <w:t xml:space="preserve">6. 6. Проверить реальный ответ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Для первой проверки 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4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, 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и отправьте короткий prompt.</w:t>
      </w:r>
    </w:p>
    <w:p>
      <w:pPr>
        <w:pStyle w:val="Compact"/>
        <w:numPr>
          <w:ilvl w:val="0"/>
          <w:numId w:val="1004"/>
        </w:numPr>
      </w:pPr>
      <w:r>
        <w:t xml:space="preserve">Если выбран правильный provider/model,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prompt, например вопрос о назначении системы.</w:t>
      </w:r>
    </w:p>
    <w:p>
      <w:pPr>
        <w:pStyle w:val="FirstParagraph"/>
      </w:pPr>
      <w:r>
        <w:t xml:space="preserve">Если включены несколько локальных моделей,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выбирает модель по политике маршрутизации. Для проверки конкретной модели используйте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или временно отключите остальные кандидаты.</w:t>
      </w:r>
    </w:p>
    <w:bookmarkEnd w:id="14"/>
    <w:bookmarkStart w:id="15" w:name="если-нужна-другая-qwen-модель"/>
    <w:p>
      <w:pPr>
        <w:pStyle w:val="Heading2"/>
      </w:pPr>
      <w:r>
        <w:t xml:space="preserve">7. 7. Если нужна другая Qwen-модель</w:t>
      </w:r>
    </w:p>
    <w:p>
      <w:pPr>
        <w:pStyle w:val="FirstParagraph"/>
      </w:pPr>
      <w:r>
        <w:t xml:space="preserve">Для другой Qwen-модели оставьте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но создайте отдельную запись в</w:t>
      </w:r>
      <w:r>
        <w:t xml:space="preserve"> </w:t>
      </w:r>
      <w:r>
        <w:t xml:space="preserve">“Модели AI”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Пример значения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qwen3:4b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qwen3:8b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qwen3:14b</w:t>
            </w:r>
            <w:r>
              <w:t xml:space="preserve"> </w:t>
            </w:r>
            <w:r>
              <w:t xml:space="preserve">или другой установленный тег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Контекст выбранного тега, если известен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всегда должно совпадать с тем, что принимает Ollama. Не используйте маркетинговое название модели вместо фактического тега runtime.</w:t>
      </w:r>
    </w:p>
    <w:bookmarkEnd w:id="15"/>
    <w:bookmarkStart w:id="16" w:name="типовые-ошибки"/>
    <w:p>
      <w:pPr>
        <w:pStyle w:val="Heading2"/>
      </w:pPr>
      <w:r>
        <w:t xml:space="preserve">8. 8.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Ошибка</w:t>
            </w:r>
          </w:p>
        </w:tc>
        <w:tc>
          <w:tcPr/>
          <w:p>
            <w:pPr>
              <w:pStyle w:val="Compact"/>
            </w:pPr>
            <w:r>
              <w:t xml:space="preserve">Причина и 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выключен</w:t>
            </w:r>
            <w:r>
              <w:t xml:space="preserve"> </w:t>
            </w:r>
            <w:r>
              <w:t xml:space="preserve">“Разрешить локальные модели”</w:t>
            </w:r>
            <w:r>
              <w:t xml:space="preserve"> </w:t>
            </w:r>
            <w:r>
              <w:t xml:space="preserve">или не совпали возможности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доступности endpoint</w:t>
            </w:r>
          </w:p>
        </w:tc>
        <w:tc>
          <w:tcPr/>
          <w:p>
            <w:pPr>
              <w:pStyle w:val="Compact"/>
            </w:pPr>
            <w:r>
              <w:t xml:space="preserve">Проверьте, что Ollama запущена и endpoint доступен с веб-сервера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Ответ не JSON</w:t>
            </w:r>
          </w:p>
        </w:tc>
        <w:tc>
          <w:tcPr/>
          <w:p>
            <w:pPr>
              <w:pStyle w:val="Compact"/>
            </w:pPr>
            <w:r>
              <w:t xml:space="preserve">Не включайте возможность</w:t>
            </w:r>
            <w:r>
              <w:t xml:space="preserve"> </w:t>
            </w:r>
            <w:r>
              <w:t xml:space="preserve">“JSON”</w:t>
            </w:r>
            <w:r>
              <w:t xml:space="preserve"> </w:t>
            </w:r>
            <w:r>
              <w:t xml:space="preserve">для модели, пока она не проходит проверку структурированного ответа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Выбрана не та модель</w:t>
            </w:r>
          </w:p>
        </w:tc>
        <w:tc>
          <w:tcPr/>
          <w:p>
            <w:pPr>
              <w:pStyle w:val="Compact"/>
            </w:pPr>
            <w:r>
              <w:t xml:space="preserve">Уточните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/</w:t>
            </w:r>
            <w:r>
              <w:rPr>
                <w:rStyle w:val="VerbatimChar"/>
              </w:rPr>
              <w:t xml:space="preserve">modelId</w:t>
            </w:r>
            <w:r>
              <w:t xml:space="preserve"> </w:t>
            </w:r>
            <w:r>
              <w:t xml:space="preserve">через</w:t>
            </w:r>
            <w:r>
              <w:t xml:space="preserve"> </w:t>
            </w:r>
            <w:r>
              <w:rPr>
                <w:rStyle w:val="VerbatimChar"/>
              </w:rPr>
              <w:t xml:space="preserve">ResolveModel</w:t>
            </w:r>
            <w:r>
              <w:t xml:space="preserve"> </w:t>
            </w:r>
            <w:r>
              <w:t xml:space="preserve">или отключите другие local-кандидаты</w:t>
            </w:r>
          </w:p>
        </w:tc>
      </w:tr>
    </w:tbl>
    <w:bookmarkEnd w:id="16"/>
    <w:bookmarkStart w:id="17" w:name="после-успешной-проверки"/>
    <w:p>
      <w:pPr>
        <w:pStyle w:val="Heading2"/>
      </w:pPr>
      <w:r>
        <w:t xml:space="preserve">9. После успешной проверки</w:t>
      </w:r>
    </w:p>
    <w:p>
      <w:pPr>
        <w:pStyle w:val="FirstParagraph"/>
      </w:pPr>
      <w:r>
        <w:t xml:space="preserve">Если модель должна использоваться пользователями, включите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и 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 Для сценария с ИМИДЖ-черновиками отдельно проверьте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модальное окно текущей операции в АРМ Каталогизатор, потому что изменение исходной записи всегда требует ручного подтверждения.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настройки Ollama</dc:title>
  <dc:creator/>
  <cp:keywords/>
  <dcterms:created xsi:type="dcterms:W3CDTF">2026-10-03T02:48:35Z</dcterms:created>
  <dcterms:modified xsi:type="dcterms:W3CDTF">2026-10-03T02:48:35Z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