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[I128-2102] Поддержка макросов</w:t>
      </w:r>
      <w:r>
        <w:t xml:space="preserve"> </w:t>
      </w:r>
      <w:r>
        <w:rPr>
          <w:b/>
          <w:bCs/>
        </w:rPr>
        <w:t xml:space="preserve">Ошибка загрузки подключаемого файла 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c8098e09d56ad7a54cb761f57d87766b9dd7a2"/>
    <w:p>
      <w:pPr>
        <w:pStyle w:val="Heading1"/>
      </w:pPr>
      <w:r>
        <w:t xml:space="preserve">[I128-2102] Поддержка макросов</w:t>
      </w:r>
      <w:r>
        <w:t xml:space="preserve"> </w:t>
      </w:r>
      <w:r>
        <w:rPr>
          <w:b/>
          <w:bCs/>
        </w:rPr>
        <w:t xml:space="preserve">Ошибка загрузки подключаемого файла и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[I128-2102] Поддержка макросов Ошибка загрузки подключаемого файла и</dc:title>
  <dc:creator/>
  <cp:keywords/>
  <dcterms:created xsi:type="dcterms:W3CDTF">2026-10-02T22:47:05Z</dcterms:created>
  <dcterms:modified xsi:type="dcterms:W3CDTF">2026-10-02T22:47:05Z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